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07A3" w14:textId="7C636BC9" w:rsidR="00EC2792" w:rsidRDefault="00EC2792" w:rsidP="006C0837">
      <w:pPr>
        <w:pStyle w:val="Geenafstand"/>
        <w:rPr>
          <w:rFonts w:ascii="Times New Roman" w:eastAsia="Times New Roman" w:hAnsi="Times New Roman" w:cs="Times New Roman"/>
          <w:b/>
          <w:bCs/>
          <w:sz w:val="22"/>
          <w:szCs w:val="22"/>
          <w:lang w:eastAsia="nl-NL"/>
        </w:rPr>
      </w:pPr>
      <w:r w:rsidRPr="00EC2792">
        <w:rPr>
          <w:rFonts w:ascii="Times New Roman" w:eastAsia="Times New Roman" w:hAnsi="Times New Roman" w:cs="Times New Roman"/>
          <w:b/>
          <w:bCs/>
          <w:sz w:val="22"/>
          <w:szCs w:val="22"/>
          <w:lang w:eastAsia="nl-NL"/>
        </w:rPr>
        <w:t xml:space="preserve">Praktijk Psychotherapie Riemann </w:t>
      </w:r>
    </w:p>
    <w:p w14:paraId="63B6136C" w14:textId="77777777" w:rsidR="00EC2792" w:rsidRDefault="00EC2792" w:rsidP="006C0837">
      <w:pPr>
        <w:pStyle w:val="Geenafstand"/>
        <w:rPr>
          <w:rFonts w:ascii="Times New Roman" w:eastAsia="Times New Roman" w:hAnsi="Times New Roman" w:cs="Times New Roman"/>
          <w:b/>
          <w:bCs/>
          <w:sz w:val="22"/>
          <w:szCs w:val="22"/>
          <w:lang w:eastAsia="nl-NL"/>
        </w:rPr>
      </w:pPr>
    </w:p>
    <w:p w14:paraId="2A7FF173" w14:textId="77777777" w:rsidR="00EC2792" w:rsidRDefault="00EC2792" w:rsidP="006C0837">
      <w:pPr>
        <w:pStyle w:val="Geenafstand"/>
        <w:rPr>
          <w:rFonts w:ascii="Times New Roman" w:eastAsia="Times New Roman" w:hAnsi="Times New Roman" w:cs="Times New Roman"/>
          <w:b/>
          <w:bCs/>
          <w:sz w:val="22"/>
          <w:szCs w:val="22"/>
          <w:lang w:eastAsia="nl-NL"/>
        </w:rPr>
      </w:pPr>
      <w:r w:rsidRPr="00EC2792">
        <w:rPr>
          <w:rFonts w:ascii="Times New Roman" w:eastAsia="Times New Roman" w:hAnsi="Times New Roman" w:cs="Times New Roman"/>
          <w:b/>
          <w:bCs/>
          <w:sz w:val="22"/>
          <w:szCs w:val="22"/>
          <w:lang w:eastAsia="nl-NL"/>
        </w:rPr>
        <w:t xml:space="preserve">Tarieven &amp; vergoedingen volwassenen (18 jaar en ouder) </w:t>
      </w:r>
    </w:p>
    <w:p w14:paraId="0D946474" w14:textId="77777777" w:rsidR="00EC2792" w:rsidRDefault="00EC2792" w:rsidP="006C0837">
      <w:pPr>
        <w:pStyle w:val="Geenafstand"/>
        <w:rPr>
          <w:rFonts w:ascii="Times New Roman" w:eastAsia="Times New Roman" w:hAnsi="Times New Roman" w:cs="Times New Roman"/>
          <w:b/>
          <w:bCs/>
          <w:sz w:val="22"/>
          <w:szCs w:val="22"/>
          <w:lang w:eastAsia="nl-NL"/>
        </w:rPr>
      </w:pPr>
      <w:r w:rsidRPr="00EC2792">
        <w:rPr>
          <w:rFonts w:ascii="Times New Roman" w:eastAsia="Times New Roman" w:hAnsi="Times New Roman" w:cs="Times New Roman"/>
          <w:b/>
          <w:bCs/>
          <w:sz w:val="22"/>
          <w:szCs w:val="22"/>
          <w:lang w:eastAsia="nl-NL"/>
        </w:rPr>
        <w:t xml:space="preserve">Verzekerde zorg </w:t>
      </w:r>
    </w:p>
    <w:p w14:paraId="421046D8" w14:textId="77777777" w:rsidR="00EC2792" w:rsidRDefault="00EC2792" w:rsidP="006C0837">
      <w:pPr>
        <w:pStyle w:val="Geenafstand"/>
        <w:rPr>
          <w:rFonts w:ascii="Times New Roman" w:eastAsia="Times New Roman" w:hAnsi="Times New Roman" w:cs="Times New Roman"/>
          <w:b/>
          <w:bCs/>
          <w:sz w:val="22"/>
          <w:szCs w:val="22"/>
          <w:lang w:eastAsia="nl-NL"/>
        </w:rPr>
      </w:pPr>
    </w:p>
    <w:p w14:paraId="753D6C9A" w14:textId="77777777" w:rsidR="00EC2792" w:rsidRPr="00EC2792" w:rsidRDefault="00EC2792" w:rsidP="006C0837">
      <w:pPr>
        <w:pStyle w:val="Geenafstand"/>
        <w:rPr>
          <w:rFonts w:ascii="Times New Roman" w:eastAsia="Times New Roman" w:hAnsi="Times New Roman" w:cs="Times New Roman"/>
          <w:sz w:val="22"/>
          <w:szCs w:val="22"/>
          <w:lang w:eastAsia="nl-NL"/>
        </w:rPr>
      </w:pPr>
      <w:r w:rsidRPr="00EC2792">
        <w:rPr>
          <w:rFonts w:ascii="Times New Roman" w:eastAsia="Times New Roman" w:hAnsi="Times New Roman" w:cs="Times New Roman"/>
          <w:sz w:val="22"/>
          <w:szCs w:val="22"/>
          <w:lang w:eastAsia="nl-NL"/>
        </w:rPr>
        <w:t xml:space="preserve">Vrijwel alle psychotherapeutische behandelingen voor volwassenen die wij aanbieden, worden vergoed vanuit de basisverzekering van de Zorgverzekeringswet (als generalistische basis-ggz en gespecialiseerde ggz). U krijgt de behandeling alleen vergoed als u een geldige verwijsbrief van uw huisarts heeft. Ook moet er sprake zijn van a) een psychische stoornis die onder de verzekerde zorg valt (dit wordt bepaald door het Zorginstituut Nederland), en b) van een toegestane therapie (dit wordt bepaald door Zorgverzekeraars Nederland). </w:t>
      </w:r>
    </w:p>
    <w:p w14:paraId="4869DE2D" w14:textId="77777777" w:rsidR="00EC2792" w:rsidRPr="00EC2792" w:rsidRDefault="00EC2792" w:rsidP="006C0837">
      <w:pPr>
        <w:pStyle w:val="Geenafstand"/>
        <w:rPr>
          <w:rFonts w:ascii="Times New Roman" w:eastAsia="Times New Roman" w:hAnsi="Times New Roman" w:cs="Times New Roman"/>
          <w:sz w:val="22"/>
          <w:szCs w:val="22"/>
          <w:lang w:eastAsia="nl-NL"/>
        </w:rPr>
      </w:pPr>
    </w:p>
    <w:p w14:paraId="4BA18983" w14:textId="507C377F" w:rsidR="00EC2792" w:rsidRPr="00EC2792" w:rsidRDefault="00EC2792" w:rsidP="006C0837">
      <w:pPr>
        <w:pStyle w:val="Geenafstand"/>
        <w:rPr>
          <w:rFonts w:ascii="Times New Roman" w:eastAsia="Times New Roman" w:hAnsi="Times New Roman" w:cs="Times New Roman"/>
          <w:sz w:val="22"/>
          <w:szCs w:val="22"/>
          <w:lang w:eastAsia="nl-NL"/>
        </w:rPr>
      </w:pPr>
      <w:r w:rsidRPr="00EC2792">
        <w:rPr>
          <w:rFonts w:ascii="Times New Roman" w:eastAsia="Times New Roman" w:hAnsi="Times New Roman" w:cs="Times New Roman"/>
          <w:sz w:val="22"/>
          <w:szCs w:val="22"/>
          <w:lang w:eastAsia="nl-NL"/>
        </w:rPr>
        <w:t xml:space="preserve">In één of enkele gesprekken stel ik als uw behandelaar vast of er inderdaad sprake is van een stoornis waarvan de behandeling wordt vergoed door uw zorgverzekeraar. Mocht er toch geen sprake zijn van een stoornis, dan worden de eerste diagnostische consulten nog wel vergoed. </w:t>
      </w:r>
    </w:p>
    <w:p w14:paraId="227ED523" w14:textId="77777777" w:rsidR="00EC2792" w:rsidRDefault="00EC2792" w:rsidP="006C0837">
      <w:pPr>
        <w:pStyle w:val="Geenafstand"/>
        <w:rPr>
          <w:rFonts w:ascii="Times New Roman" w:eastAsia="Times New Roman" w:hAnsi="Times New Roman" w:cs="Times New Roman"/>
          <w:b/>
          <w:bCs/>
          <w:sz w:val="22"/>
          <w:szCs w:val="22"/>
          <w:lang w:eastAsia="nl-NL"/>
        </w:rPr>
      </w:pPr>
    </w:p>
    <w:p w14:paraId="24814477" w14:textId="77777777" w:rsidR="00EC2792" w:rsidRDefault="00EC2792" w:rsidP="006C0837">
      <w:pPr>
        <w:pStyle w:val="Geenafstand"/>
        <w:rPr>
          <w:rFonts w:ascii="Times New Roman" w:eastAsia="Times New Roman" w:hAnsi="Times New Roman" w:cs="Times New Roman"/>
          <w:sz w:val="22"/>
          <w:szCs w:val="22"/>
          <w:lang w:eastAsia="nl-NL"/>
        </w:rPr>
      </w:pPr>
    </w:p>
    <w:p w14:paraId="7166D6D0" w14:textId="77777777" w:rsidR="00EC2792" w:rsidRDefault="00EC2792" w:rsidP="00EC2792">
      <w:pPr>
        <w:pStyle w:val="Geenafstand"/>
        <w:rPr>
          <w:rFonts w:ascii="Times New Roman" w:eastAsia="Times New Roman" w:hAnsi="Times New Roman" w:cs="Times New Roman"/>
          <w:b/>
          <w:bCs/>
          <w:sz w:val="22"/>
          <w:szCs w:val="22"/>
          <w:lang w:eastAsia="nl-NL"/>
        </w:rPr>
      </w:pPr>
    </w:p>
    <w:p w14:paraId="114BE905" w14:textId="648388BA" w:rsidR="00EC2792" w:rsidRDefault="00EC2792" w:rsidP="00EC2792">
      <w:pPr>
        <w:pStyle w:val="Geenafstand"/>
        <w:rPr>
          <w:rFonts w:ascii="Times New Roman" w:eastAsia="Times New Roman" w:hAnsi="Times New Roman" w:cs="Times New Roman"/>
          <w:b/>
          <w:bCs/>
          <w:sz w:val="22"/>
          <w:szCs w:val="22"/>
          <w:lang w:eastAsia="nl-NL"/>
        </w:rPr>
      </w:pPr>
      <w:r>
        <w:rPr>
          <w:rFonts w:ascii="Times New Roman" w:eastAsia="Times New Roman" w:hAnsi="Times New Roman" w:cs="Times New Roman"/>
          <w:b/>
          <w:bCs/>
          <w:sz w:val="22"/>
          <w:szCs w:val="22"/>
          <w:lang w:eastAsia="nl-NL"/>
        </w:rPr>
        <w:t>C</w:t>
      </w:r>
      <w:r w:rsidRPr="00EC2792">
        <w:rPr>
          <w:rFonts w:ascii="Times New Roman" w:eastAsia="Times New Roman" w:hAnsi="Times New Roman" w:cs="Times New Roman"/>
          <w:b/>
          <w:bCs/>
          <w:sz w:val="22"/>
          <w:szCs w:val="22"/>
          <w:lang w:eastAsia="nl-NL"/>
        </w:rPr>
        <w:t>ontracten met zorgverzekeraars in 202</w:t>
      </w:r>
      <w:r>
        <w:rPr>
          <w:rFonts w:ascii="Times New Roman" w:eastAsia="Times New Roman" w:hAnsi="Times New Roman" w:cs="Times New Roman"/>
          <w:b/>
          <w:bCs/>
          <w:sz w:val="22"/>
          <w:szCs w:val="22"/>
          <w:lang w:eastAsia="nl-NL"/>
        </w:rPr>
        <w:t>5</w:t>
      </w:r>
      <w:r w:rsidRPr="00EC2792">
        <w:rPr>
          <w:rFonts w:ascii="Times New Roman" w:eastAsia="Times New Roman" w:hAnsi="Times New Roman" w:cs="Times New Roman"/>
          <w:b/>
          <w:bCs/>
          <w:sz w:val="22"/>
          <w:szCs w:val="22"/>
          <w:lang w:eastAsia="nl-NL"/>
        </w:rPr>
        <w:t xml:space="preserve"> (verzekerde zorg) </w:t>
      </w:r>
    </w:p>
    <w:p w14:paraId="4A613379" w14:textId="77777777" w:rsidR="00EC2792" w:rsidRDefault="00EC2792" w:rsidP="00EC2792">
      <w:pPr>
        <w:pStyle w:val="Geenafstand"/>
        <w:rPr>
          <w:rFonts w:ascii="Times New Roman" w:eastAsia="Times New Roman" w:hAnsi="Times New Roman" w:cs="Times New Roman"/>
          <w:b/>
          <w:bCs/>
          <w:sz w:val="22"/>
          <w:szCs w:val="22"/>
          <w:lang w:eastAsia="nl-NL"/>
        </w:rPr>
      </w:pPr>
    </w:p>
    <w:p w14:paraId="18ABD3E7" w14:textId="77777777" w:rsidR="00EC2792" w:rsidRPr="00EC2792" w:rsidRDefault="00EC2792" w:rsidP="00EC2792">
      <w:pPr>
        <w:pStyle w:val="Geenafstand"/>
        <w:rPr>
          <w:rFonts w:ascii="Times New Roman" w:eastAsia="Times New Roman" w:hAnsi="Times New Roman" w:cs="Times New Roman"/>
          <w:sz w:val="22"/>
          <w:szCs w:val="22"/>
          <w:lang w:eastAsia="nl-NL"/>
        </w:rPr>
      </w:pPr>
      <w:r w:rsidRPr="00EC2792">
        <w:rPr>
          <w:rFonts w:ascii="Times New Roman" w:eastAsia="Times New Roman" w:hAnsi="Times New Roman" w:cs="Times New Roman"/>
          <w:sz w:val="22"/>
          <w:szCs w:val="22"/>
          <w:lang w:eastAsia="nl-NL"/>
        </w:rPr>
        <w:t xml:space="preserve">Mijn praktijk levert psychologische zorg die wordt vergoed vanuit het </w:t>
      </w:r>
      <w:r w:rsidRPr="00EC2792">
        <w:rPr>
          <w:rFonts w:ascii="Times New Roman" w:eastAsia="Times New Roman" w:hAnsi="Times New Roman" w:cs="Times New Roman"/>
          <w:b/>
          <w:bCs/>
          <w:sz w:val="22"/>
          <w:szCs w:val="22"/>
          <w:lang w:eastAsia="nl-NL"/>
        </w:rPr>
        <w:t>basispakket van de zorgverzekering</w:t>
      </w:r>
      <w:r w:rsidRPr="00EC2792">
        <w:rPr>
          <w:rFonts w:ascii="Times New Roman" w:eastAsia="Times New Roman" w:hAnsi="Times New Roman" w:cs="Times New Roman"/>
          <w:sz w:val="22"/>
          <w:szCs w:val="22"/>
          <w:lang w:eastAsia="nl-NL"/>
        </w:rPr>
        <w:t xml:space="preserve">. Om in aanmerking te komen voor deze vergoeding is een </w:t>
      </w:r>
      <w:r w:rsidRPr="00EC2792">
        <w:rPr>
          <w:rFonts w:ascii="Times New Roman" w:eastAsia="Times New Roman" w:hAnsi="Times New Roman" w:cs="Times New Roman"/>
          <w:b/>
          <w:bCs/>
          <w:sz w:val="22"/>
          <w:szCs w:val="22"/>
          <w:lang w:eastAsia="nl-NL"/>
        </w:rPr>
        <w:t>verwijsbrief van de huisarts</w:t>
      </w:r>
      <w:r w:rsidRPr="00EC2792">
        <w:rPr>
          <w:rFonts w:ascii="Times New Roman" w:eastAsia="Times New Roman" w:hAnsi="Times New Roman" w:cs="Times New Roman"/>
          <w:sz w:val="22"/>
          <w:szCs w:val="22"/>
          <w:lang w:eastAsia="nl-NL"/>
        </w:rPr>
        <w:t xml:space="preserve"> noodzakelijk. Het </w:t>
      </w:r>
      <w:r w:rsidRPr="00EC2792">
        <w:rPr>
          <w:rFonts w:ascii="Times New Roman" w:eastAsia="Times New Roman" w:hAnsi="Times New Roman" w:cs="Times New Roman"/>
          <w:b/>
          <w:bCs/>
          <w:sz w:val="22"/>
          <w:szCs w:val="22"/>
          <w:lang w:eastAsia="nl-NL"/>
        </w:rPr>
        <w:t>eigen risico</w:t>
      </w:r>
      <w:r w:rsidRPr="00EC2792">
        <w:rPr>
          <w:rFonts w:ascii="Times New Roman" w:eastAsia="Times New Roman" w:hAnsi="Times New Roman" w:cs="Times New Roman"/>
          <w:sz w:val="22"/>
          <w:szCs w:val="22"/>
          <w:lang w:eastAsia="nl-NL"/>
        </w:rPr>
        <w:t xml:space="preserve"> van de zorgverzekering wordt eerst aangesproken, waarna bij gecontracteerde zorgverzekeraars 100% van de behandelingskosten wordt vergoed. De facturatie verloopt rechtstreeks via de zorgverzekeraar, waardoor je zelf geen facturen hoeft in te dienen.</w:t>
      </w:r>
    </w:p>
    <w:p w14:paraId="33F81B49" w14:textId="77777777" w:rsidR="00457E5B" w:rsidRPr="00457E5B" w:rsidRDefault="00457E5B" w:rsidP="00457E5B">
      <w:pPr>
        <w:pStyle w:val="Normaalweb"/>
        <w:rPr>
          <w:sz w:val="22"/>
          <w:szCs w:val="22"/>
        </w:rPr>
      </w:pPr>
      <w:r w:rsidRPr="00457E5B">
        <w:rPr>
          <w:sz w:val="22"/>
          <w:szCs w:val="22"/>
        </w:rPr>
        <w:t>In één of enkele gesprekken stel ik als jouw behandelaar vast of er inderdaad sprake is van een stoornis waarvan de behandeling wordt vergoed door uw zorgverzekeraar. Mocht er toch geen sprake zijn van een stoornis, dan worden de eerste diagnostische consulten nog wel vergoed.</w:t>
      </w:r>
    </w:p>
    <w:p w14:paraId="503B8EB8" w14:textId="77777777" w:rsidR="00457E5B" w:rsidRPr="00457E5B" w:rsidRDefault="00457E5B" w:rsidP="00457E5B">
      <w:pPr>
        <w:pStyle w:val="Normaalweb"/>
        <w:rPr>
          <w:sz w:val="22"/>
          <w:szCs w:val="22"/>
        </w:rPr>
      </w:pPr>
      <w:r w:rsidRPr="00457E5B">
        <w:rPr>
          <w:sz w:val="22"/>
          <w:szCs w:val="22"/>
        </w:rPr>
        <w:t> </w:t>
      </w:r>
    </w:p>
    <w:p w14:paraId="17DF0276" w14:textId="77777777" w:rsidR="00457E5B" w:rsidRPr="00457E5B" w:rsidRDefault="00457E5B" w:rsidP="00457E5B">
      <w:pPr>
        <w:pStyle w:val="Normaalweb"/>
        <w:rPr>
          <w:sz w:val="22"/>
          <w:szCs w:val="22"/>
        </w:rPr>
      </w:pPr>
      <w:proofErr w:type="spellStart"/>
      <w:r w:rsidRPr="00457E5B">
        <w:rPr>
          <w:rStyle w:val="Zwaar"/>
          <w:rFonts w:eastAsiaTheme="majorEastAsia"/>
          <w:sz w:val="22"/>
          <w:szCs w:val="22"/>
          <w:u w:val="single"/>
        </w:rPr>
        <w:t>Contractering</w:t>
      </w:r>
      <w:proofErr w:type="spellEnd"/>
      <w:r w:rsidRPr="00457E5B">
        <w:rPr>
          <w:rStyle w:val="Zwaar"/>
          <w:rFonts w:eastAsiaTheme="majorEastAsia"/>
          <w:sz w:val="22"/>
          <w:szCs w:val="22"/>
          <w:u w:val="single"/>
        </w:rPr>
        <w:t>:</w:t>
      </w:r>
    </w:p>
    <w:p w14:paraId="616E25A2" w14:textId="77777777" w:rsidR="00457E5B" w:rsidRPr="00457E5B" w:rsidRDefault="00457E5B" w:rsidP="00457E5B">
      <w:pPr>
        <w:pStyle w:val="Normaalweb"/>
        <w:rPr>
          <w:sz w:val="22"/>
          <w:szCs w:val="22"/>
        </w:rPr>
      </w:pPr>
      <w:r w:rsidRPr="00457E5B">
        <w:rPr>
          <w:sz w:val="22"/>
          <w:szCs w:val="22"/>
        </w:rPr>
        <w:t>Voor het jaar 2025 heeft de praktijk contracten afgesloten met de volgende zorgverzekeraars en hun respectievelijke merken:</w:t>
      </w:r>
      <w:r w:rsidRPr="00457E5B">
        <w:rPr>
          <w:sz w:val="22"/>
          <w:szCs w:val="22"/>
        </w:rPr>
        <w:br/>
        <w:t> </w:t>
      </w:r>
    </w:p>
    <w:p w14:paraId="59A69D9A" w14:textId="77777777" w:rsidR="00457E5B" w:rsidRPr="00457E5B" w:rsidRDefault="00457E5B" w:rsidP="00457E5B">
      <w:pPr>
        <w:numPr>
          <w:ilvl w:val="0"/>
          <w:numId w:val="11"/>
        </w:numPr>
        <w:spacing w:before="100" w:beforeAutospacing="1" w:after="100" w:afterAutospacing="1" w:line="240" w:lineRule="auto"/>
        <w:rPr>
          <w:rFonts w:ascii="Times New Roman" w:hAnsi="Times New Roman" w:cs="Times New Roman"/>
          <w:sz w:val="22"/>
          <w:szCs w:val="22"/>
        </w:rPr>
      </w:pPr>
      <w:proofErr w:type="spellStart"/>
      <w:r w:rsidRPr="00457E5B">
        <w:rPr>
          <w:rStyle w:val="Zwaar"/>
          <w:rFonts w:ascii="Times New Roman" w:hAnsi="Times New Roman" w:cs="Times New Roman"/>
          <w:sz w:val="22"/>
          <w:szCs w:val="22"/>
        </w:rPr>
        <w:t>Menzis</w:t>
      </w:r>
      <w:proofErr w:type="spellEnd"/>
      <w:r w:rsidRPr="00457E5B">
        <w:rPr>
          <w:rFonts w:ascii="Times New Roman" w:hAnsi="Times New Roman" w:cs="Times New Roman"/>
          <w:sz w:val="22"/>
          <w:szCs w:val="22"/>
        </w:rPr>
        <w:t xml:space="preserve"> (</w:t>
      </w:r>
      <w:proofErr w:type="spellStart"/>
      <w:r w:rsidRPr="00457E5B">
        <w:rPr>
          <w:rFonts w:ascii="Times New Roman" w:hAnsi="Times New Roman" w:cs="Times New Roman"/>
          <w:sz w:val="22"/>
          <w:szCs w:val="22"/>
        </w:rPr>
        <w:t>Menzis</w:t>
      </w:r>
      <w:proofErr w:type="spellEnd"/>
      <w:r w:rsidRPr="00457E5B">
        <w:rPr>
          <w:rFonts w:ascii="Times New Roman" w:hAnsi="Times New Roman" w:cs="Times New Roman"/>
          <w:sz w:val="22"/>
          <w:szCs w:val="22"/>
        </w:rPr>
        <w:t xml:space="preserve">, </w:t>
      </w:r>
      <w:proofErr w:type="spellStart"/>
      <w:r w:rsidRPr="00457E5B">
        <w:rPr>
          <w:rFonts w:ascii="Times New Roman" w:hAnsi="Times New Roman" w:cs="Times New Roman"/>
          <w:sz w:val="22"/>
          <w:szCs w:val="22"/>
        </w:rPr>
        <w:t>Anderzorg</w:t>
      </w:r>
      <w:proofErr w:type="spellEnd"/>
      <w:r w:rsidRPr="00457E5B">
        <w:rPr>
          <w:rFonts w:ascii="Times New Roman" w:hAnsi="Times New Roman" w:cs="Times New Roman"/>
          <w:sz w:val="22"/>
          <w:szCs w:val="22"/>
        </w:rPr>
        <w:t xml:space="preserve">, HEMA, </w:t>
      </w:r>
      <w:proofErr w:type="spellStart"/>
      <w:r w:rsidRPr="00457E5B">
        <w:rPr>
          <w:rFonts w:ascii="Times New Roman" w:hAnsi="Times New Roman" w:cs="Times New Roman"/>
          <w:sz w:val="22"/>
          <w:szCs w:val="22"/>
        </w:rPr>
        <w:t>VinkVink</w:t>
      </w:r>
      <w:proofErr w:type="spellEnd"/>
      <w:r w:rsidRPr="00457E5B">
        <w:rPr>
          <w:rFonts w:ascii="Times New Roman" w:hAnsi="Times New Roman" w:cs="Times New Roman"/>
          <w:sz w:val="22"/>
          <w:szCs w:val="22"/>
        </w:rPr>
        <w:t>)</w:t>
      </w:r>
    </w:p>
    <w:p w14:paraId="67F91068" w14:textId="77777777" w:rsidR="00457E5B" w:rsidRPr="00457E5B" w:rsidRDefault="00457E5B" w:rsidP="00457E5B">
      <w:pPr>
        <w:numPr>
          <w:ilvl w:val="0"/>
          <w:numId w:val="11"/>
        </w:numPr>
        <w:spacing w:before="100" w:beforeAutospacing="1" w:after="100" w:afterAutospacing="1" w:line="240" w:lineRule="auto"/>
        <w:rPr>
          <w:rFonts w:ascii="Times New Roman" w:hAnsi="Times New Roman" w:cs="Times New Roman"/>
          <w:sz w:val="22"/>
          <w:szCs w:val="22"/>
        </w:rPr>
      </w:pPr>
      <w:r w:rsidRPr="00457E5B">
        <w:rPr>
          <w:rStyle w:val="Zwaar"/>
          <w:rFonts w:ascii="Times New Roman" w:hAnsi="Times New Roman" w:cs="Times New Roman"/>
          <w:sz w:val="22"/>
          <w:szCs w:val="22"/>
        </w:rPr>
        <w:t>A.S.R.</w:t>
      </w:r>
      <w:r w:rsidRPr="00457E5B">
        <w:rPr>
          <w:rFonts w:ascii="Times New Roman" w:hAnsi="Times New Roman" w:cs="Times New Roman"/>
          <w:sz w:val="22"/>
          <w:szCs w:val="22"/>
        </w:rPr>
        <w:t xml:space="preserve"> (A.S.R. , </w:t>
      </w:r>
      <w:proofErr w:type="spellStart"/>
      <w:r w:rsidRPr="00457E5B">
        <w:rPr>
          <w:rFonts w:ascii="Times New Roman" w:hAnsi="Times New Roman" w:cs="Times New Roman"/>
          <w:sz w:val="22"/>
          <w:szCs w:val="22"/>
        </w:rPr>
        <w:t>a.s.r</w:t>
      </w:r>
      <w:proofErr w:type="spellEnd"/>
      <w:r w:rsidRPr="00457E5B">
        <w:rPr>
          <w:rFonts w:ascii="Times New Roman" w:hAnsi="Times New Roman" w:cs="Times New Roman"/>
          <w:sz w:val="22"/>
          <w:szCs w:val="22"/>
        </w:rPr>
        <w:t>. ik kies zelf)</w:t>
      </w:r>
    </w:p>
    <w:p w14:paraId="58F76276" w14:textId="77777777" w:rsidR="00457E5B" w:rsidRPr="00457E5B" w:rsidRDefault="00457E5B" w:rsidP="00457E5B">
      <w:pPr>
        <w:numPr>
          <w:ilvl w:val="0"/>
          <w:numId w:val="11"/>
        </w:numPr>
        <w:spacing w:before="100" w:beforeAutospacing="1" w:after="100" w:afterAutospacing="1" w:line="240" w:lineRule="auto"/>
        <w:rPr>
          <w:rFonts w:ascii="Times New Roman" w:hAnsi="Times New Roman" w:cs="Times New Roman"/>
          <w:sz w:val="22"/>
          <w:szCs w:val="22"/>
          <w:lang w:val="en-US"/>
        </w:rPr>
      </w:pPr>
      <w:proofErr w:type="spellStart"/>
      <w:r w:rsidRPr="00457E5B">
        <w:rPr>
          <w:rStyle w:val="Zwaar"/>
          <w:rFonts w:ascii="Times New Roman" w:hAnsi="Times New Roman" w:cs="Times New Roman"/>
          <w:sz w:val="22"/>
          <w:szCs w:val="22"/>
          <w:lang w:val="en-US"/>
        </w:rPr>
        <w:t>Aevitae</w:t>
      </w:r>
      <w:proofErr w:type="spellEnd"/>
      <w:r w:rsidRPr="00457E5B">
        <w:rPr>
          <w:rFonts w:ascii="Times New Roman" w:hAnsi="Times New Roman" w:cs="Times New Roman"/>
          <w:sz w:val="22"/>
          <w:szCs w:val="22"/>
          <w:lang w:val="en-US"/>
        </w:rPr>
        <w:t xml:space="preserve"> (</w:t>
      </w:r>
      <w:proofErr w:type="spellStart"/>
      <w:r w:rsidRPr="00457E5B">
        <w:rPr>
          <w:rFonts w:ascii="Times New Roman" w:hAnsi="Times New Roman" w:cs="Times New Roman"/>
          <w:sz w:val="22"/>
          <w:szCs w:val="22"/>
          <w:lang w:val="en-US"/>
        </w:rPr>
        <w:t>Eucare</w:t>
      </w:r>
      <w:proofErr w:type="spellEnd"/>
      <w:r w:rsidRPr="00457E5B">
        <w:rPr>
          <w:rFonts w:ascii="Times New Roman" w:hAnsi="Times New Roman" w:cs="Times New Roman"/>
          <w:sz w:val="22"/>
          <w:szCs w:val="22"/>
          <w:lang w:val="en-US"/>
        </w:rPr>
        <w:t>, care for life)</w:t>
      </w:r>
    </w:p>
    <w:p w14:paraId="25892C4D" w14:textId="77777777" w:rsidR="00457E5B" w:rsidRPr="00457E5B" w:rsidRDefault="00457E5B" w:rsidP="00457E5B">
      <w:pPr>
        <w:numPr>
          <w:ilvl w:val="0"/>
          <w:numId w:val="11"/>
        </w:numPr>
        <w:spacing w:before="100" w:beforeAutospacing="1" w:after="100" w:afterAutospacing="1" w:line="240" w:lineRule="auto"/>
        <w:rPr>
          <w:rFonts w:ascii="Times New Roman" w:hAnsi="Times New Roman" w:cs="Times New Roman"/>
          <w:sz w:val="22"/>
          <w:szCs w:val="22"/>
        </w:rPr>
      </w:pPr>
      <w:r w:rsidRPr="00457E5B">
        <w:rPr>
          <w:rStyle w:val="Zwaar"/>
          <w:rFonts w:ascii="Times New Roman" w:hAnsi="Times New Roman" w:cs="Times New Roman"/>
          <w:sz w:val="22"/>
          <w:szCs w:val="22"/>
        </w:rPr>
        <w:t>Achmea</w:t>
      </w:r>
      <w:r w:rsidRPr="00457E5B">
        <w:rPr>
          <w:rFonts w:ascii="Times New Roman" w:hAnsi="Times New Roman" w:cs="Times New Roman"/>
          <w:sz w:val="22"/>
          <w:szCs w:val="22"/>
        </w:rPr>
        <w:t xml:space="preserve"> (Zilveren Kruis, christelijke zorgverzekeraar, Interpolis, De Friesland</w:t>
      </w:r>
      <w:r w:rsidRPr="00457E5B">
        <w:rPr>
          <w:rFonts w:ascii="Times New Roman" w:hAnsi="Times New Roman" w:cs="Times New Roman"/>
          <w:sz w:val="22"/>
          <w:szCs w:val="22"/>
        </w:rPr>
        <w:br/>
        <w:t> </w:t>
      </w:r>
    </w:p>
    <w:p w14:paraId="724F6B16" w14:textId="77777777" w:rsidR="00457E5B" w:rsidRPr="00457E5B" w:rsidRDefault="00457E5B" w:rsidP="00457E5B">
      <w:pPr>
        <w:pStyle w:val="Normaalweb"/>
        <w:rPr>
          <w:sz w:val="22"/>
          <w:szCs w:val="22"/>
        </w:rPr>
      </w:pPr>
      <w:r w:rsidRPr="00457E5B">
        <w:rPr>
          <w:sz w:val="22"/>
          <w:szCs w:val="22"/>
        </w:rPr>
        <w:t> </w:t>
      </w:r>
    </w:p>
    <w:p w14:paraId="6BCC26B2" w14:textId="77777777" w:rsidR="00457E5B" w:rsidRPr="00457E5B" w:rsidRDefault="00457E5B" w:rsidP="00457E5B">
      <w:pPr>
        <w:pStyle w:val="Normaalweb"/>
        <w:rPr>
          <w:sz w:val="22"/>
          <w:szCs w:val="22"/>
        </w:rPr>
      </w:pPr>
      <w:r w:rsidRPr="00457E5B">
        <w:rPr>
          <w:rStyle w:val="Zwaar"/>
          <w:rFonts w:eastAsiaTheme="majorEastAsia"/>
          <w:sz w:val="22"/>
          <w:szCs w:val="22"/>
        </w:rPr>
        <w:t>Ben je aangesloten bij een andere zorgverzekeraar? </w:t>
      </w:r>
    </w:p>
    <w:p w14:paraId="11F576AC" w14:textId="77777777" w:rsidR="00457E5B" w:rsidRPr="00457E5B" w:rsidRDefault="00457E5B" w:rsidP="00457E5B">
      <w:pPr>
        <w:pStyle w:val="Normaalweb"/>
        <w:rPr>
          <w:sz w:val="22"/>
          <w:szCs w:val="22"/>
        </w:rPr>
      </w:pPr>
      <w:r w:rsidRPr="00457E5B">
        <w:rPr>
          <w:sz w:val="22"/>
          <w:szCs w:val="22"/>
        </w:rPr>
        <w:lastRenderedPageBreak/>
        <w:t xml:space="preserve">In dit geval 0ntvang je de factuur in eerste instantie zelf (zie pdf </w:t>
      </w:r>
      <w:hyperlink r:id="rId7" w:history="1">
        <w:r w:rsidRPr="00457E5B">
          <w:rPr>
            <w:rStyle w:val="Hyperlink"/>
            <w:rFonts w:eastAsiaTheme="majorEastAsia"/>
            <w:sz w:val="22"/>
            <w:szCs w:val="22"/>
          </w:rPr>
          <w:t>betalingsvoorwaarden</w:t>
        </w:r>
      </w:hyperlink>
      <w:r w:rsidRPr="00457E5B">
        <w:rPr>
          <w:sz w:val="22"/>
          <w:szCs w:val="22"/>
        </w:rPr>
        <w:t>). Vervolgens kunt je jouw factuur meteen na ontvangst al indienen bij jou zorgverzekeraar. Afhankelijk van de polis die je hebt afgesloten, krijg je daarna 60% tot 100% van de factuur door jouw verzekeraar vergoed. Het tarief wordt bepaald door de Nederlandse Zorgautoriteit (</w:t>
      </w:r>
      <w:proofErr w:type="spellStart"/>
      <w:r w:rsidRPr="00457E5B">
        <w:rPr>
          <w:sz w:val="22"/>
          <w:szCs w:val="22"/>
        </w:rPr>
        <w:t>NZa</w:t>
      </w:r>
      <w:proofErr w:type="spellEnd"/>
      <w:r w:rsidRPr="00457E5B">
        <w:rPr>
          <w:sz w:val="22"/>
          <w:szCs w:val="22"/>
        </w:rPr>
        <w:t>). Ook hiervoor zie de pdf met concrete tarieven:</w:t>
      </w:r>
    </w:p>
    <w:p w14:paraId="50E9CF59" w14:textId="77777777" w:rsidR="007B6EEF" w:rsidRDefault="007B6EEF" w:rsidP="006C0837">
      <w:pPr>
        <w:pStyle w:val="Geenafstand"/>
        <w:rPr>
          <w:rFonts w:ascii="Times New Roman" w:eastAsia="Times New Roman" w:hAnsi="Times New Roman" w:cs="Times New Roman"/>
          <w:sz w:val="22"/>
          <w:szCs w:val="22"/>
          <w:lang w:val="en-GB" w:eastAsia="nl-NL"/>
        </w:rPr>
      </w:pPr>
    </w:p>
    <w:p w14:paraId="6F53A72D" w14:textId="77777777" w:rsidR="007B6EEF" w:rsidRDefault="007B6EEF" w:rsidP="006C0837">
      <w:pPr>
        <w:pStyle w:val="Geenafstand"/>
        <w:rPr>
          <w:rFonts w:ascii="Times New Roman" w:eastAsia="Times New Roman" w:hAnsi="Times New Roman" w:cs="Times New Roman"/>
          <w:sz w:val="22"/>
          <w:szCs w:val="22"/>
          <w:lang w:val="en-GB" w:eastAsia="nl-NL"/>
        </w:rPr>
      </w:pPr>
    </w:p>
    <w:p w14:paraId="41097049" w14:textId="13B3F101" w:rsidR="00EC2792" w:rsidRDefault="007B6EEF" w:rsidP="006C0837">
      <w:pPr>
        <w:pStyle w:val="Geenafstand"/>
        <w:rPr>
          <w:rFonts w:ascii="Times New Roman" w:eastAsia="Times New Roman" w:hAnsi="Times New Roman" w:cs="Times New Roman"/>
          <w:b/>
          <w:bCs/>
          <w:sz w:val="22"/>
          <w:szCs w:val="22"/>
          <w:lang w:eastAsia="nl-NL"/>
        </w:rPr>
      </w:pPr>
      <w:r w:rsidRPr="00690FE3">
        <w:rPr>
          <w:rFonts w:ascii="Times New Roman" w:eastAsia="Times New Roman" w:hAnsi="Times New Roman" w:cs="Times New Roman"/>
          <w:b/>
          <w:bCs/>
          <w:sz w:val="22"/>
          <w:szCs w:val="22"/>
          <w:lang w:eastAsia="nl-NL"/>
        </w:rPr>
        <w:t>T</w:t>
      </w:r>
      <w:r w:rsidR="00EC2792" w:rsidRPr="007B6EEF">
        <w:rPr>
          <w:rFonts w:ascii="Times New Roman" w:eastAsia="Times New Roman" w:hAnsi="Times New Roman" w:cs="Times New Roman"/>
          <w:b/>
          <w:bCs/>
          <w:sz w:val="22"/>
          <w:szCs w:val="22"/>
          <w:lang w:eastAsia="nl-NL"/>
        </w:rPr>
        <w:t>ar</w:t>
      </w:r>
      <w:r w:rsidR="00EC2792" w:rsidRPr="00EC2792">
        <w:rPr>
          <w:rFonts w:ascii="Times New Roman" w:eastAsia="Times New Roman" w:hAnsi="Times New Roman" w:cs="Times New Roman"/>
          <w:b/>
          <w:bCs/>
          <w:sz w:val="22"/>
          <w:szCs w:val="22"/>
          <w:lang w:eastAsia="nl-NL"/>
        </w:rPr>
        <w:t xml:space="preserve">ieven </w:t>
      </w:r>
    </w:p>
    <w:p w14:paraId="14ED74EA" w14:textId="77777777" w:rsidR="00EC2792" w:rsidRPr="00EC2792" w:rsidRDefault="00EC2792" w:rsidP="006C0837">
      <w:pPr>
        <w:pStyle w:val="Geenafstand"/>
        <w:rPr>
          <w:rFonts w:ascii="Times New Roman" w:eastAsia="Times New Roman" w:hAnsi="Times New Roman" w:cs="Times New Roman"/>
          <w:sz w:val="22"/>
          <w:szCs w:val="22"/>
          <w:lang w:eastAsia="nl-NL"/>
        </w:rPr>
      </w:pPr>
      <w:r w:rsidRPr="00EC2792">
        <w:rPr>
          <w:rFonts w:ascii="Times New Roman" w:eastAsia="Times New Roman" w:hAnsi="Times New Roman" w:cs="Times New Roman"/>
          <w:sz w:val="22"/>
          <w:szCs w:val="22"/>
          <w:lang w:eastAsia="nl-NL"/>
        </w:rPr>
        <w:t>De maximumtarieven van deze zorgprestaties worden elk jaar vastgesteld door de Nederlandse Zorgautoriteit (</w:t>
      </w:r>
      <w:proofErr w:type="spellStart"/>
      <w:r w:rsidRPr="00EC2792">
        <w:rPr>
          <w:rFonts w:ascii="Times New Roman" w:eastAsia="Times New Roman" w:hAnsi="Times New Roman" w:cs="Times New Roman"/>
          <w:sz w:val="22"/>
          <w:szCs w:val="22"/>
          <w:lang w:eastAsia="nl-NL"/>
        </w:rPr>
        <w:t>NZa</w:t>
      </w:r>
      <w:proofErr w:type="spellEnd"/>
      <w:r w:rsidRPr="00EC2792">
        <w:rPr>
          <w:rFonts w:ascii="Times New Roman" w:eastAsia="Times New Roman" w:hAnsi="Times New Roman" w:cs="Times New Roman"/>
          <w:sz w:val="22"/>
          <w:szCs w:val="22"/>
          <w:lang w:eastAsia="nl-NL"/>
        </w:rPr>
        <w:t xml:space="preserve">). Het tarief per consult wordt bepaald door het type consult en de duur daarvan. Onze praktijk rekent de volgende tarieven voor de meest voorkomende consulten: </w:t>
      </w:r>
    </w:p>
    <w:p w14:paraId="5B131550" w14:textId="77777777" w:rsidR="00EC2792" w:rsidRPr="00EC2792" w:rsidRDefault="00EC2792" w:rsidP="006C0837">
      <w:pPr>
        <w:pStyle w:val="Geenafstand"/>
        <w:rPr>
          <w:rFonts w:ascii="Times New Roman" w:eastAsia="Times New Roman" w:hAnsi="Times New Roman" w:cs="Times New Roman"/>
          <w:sz w:val="22"/>
          <w:szCs w:val="22"/>
          <w:lang w:eastAsia="nl-NL"/>
        </w:rPr>
      </w:pPr>
    </w:p>
    <w:p w14:paraId="69278B8D" w14:textId="53209F76" w:rsidR="00EC2792" w:rsidRPr="00EC2792" w:rsidRDefault="00EC2792" w:rsidP="006C0837">
      <w:pPr>
        <w:pStyle w:val="Geenafstand"/>
        <w:rPr>
          <w:rFonts w:ascii="Times New Roman" w:eastAsia="Times New Roman" w:hAnsi="Times New Roman" w:cs="Times New Roman"/>
          <w:sz w:val="22"/>
          <w:szCs w:val="22"/>
          <w:lang w:eastAsia="nl-NL"/>
        </w:rPr>
      </w:pPr>
      <w:r w:rsidRPr="00EC2792">
        <w:rPr>
          <w:rFonts w:ascii="Times New Roman" w:eastAsia="Times New Roman" w:hAnsi="Times New Roman" w:cs="Times New Roman"/>
          <w:sz w:val="22"/>
          <w:szCs w:val="22"/>
          <w:lang w:eastAsia="nl-NL"/>
        </w:rPr>
        <w:t>• Consult diagnostiek vanaf 45 minuten €1</w:t>
      </w:r>
      <w:r w:rsidR="00457E5B">
        <w:rPr>
          <w:rFonts w:ascii="Times New Roman" w:eastAsia="Times New Roman" w:hAnsi="Times New Roman" w:cs="Times New Roman"/>
          <w:sz w:val="22"/>
          <w:szCs w:val="22"/>
          <w:lang w:eastAsia="nl-NL"/>
        </w:rPr>
        <w:t>91,64</w:t>
      </w:r>
      <w:r w:rsidRPr="00EC2792">
        <w:rPr>
          <w:rFonts w:ascii="Times New Roman" w:eastAsia="Times New Roman" w:hAnsi="Times New Roman" w:cs="Times New Roman"/>
          <w:sz w:val="22"/>
          <w:szCs w:val="22"/>
          <w:lang w:eastAsia="nl-NL"/>
        </w:rPr>
        <w:t xml:space="preserve"> </w:t>
      </w:r>
    </w:p>
    <w:p w14:paraId="5AE77FAC" w14:textId="41A17EF1" w:rsidR="00EC2792" w:rsidRDefault="00EC2792" w:rsidP="006C0837">
      <w:pPr>
        <w:pStyle w:val="Geenafstand"/>
        <w:rPr>
          <w:rFonts w:ascii="Times New Roman" w:eastAsia="Times New Roman" w:hAnsi="Times New Roman" w:cs="Times New Roman"/>
          <w:sz w:val="22"/>
          <w:szCs w:val="22"/>
          <w:lang w:eastAsia="nl-NL"/>
        </w:rPr>
      </w:pPr>
      <w:r w:rsidRPr="00EC2792">
        <w:rPr>
          <w:rFonts w:ascii="Times New Roman" w:eastAsia="Times New Roman" w:hAnsi="Times New Roman" w:cs="Times New Roman"/>
          <w:sz w:val="22"/>
          <w:szCs w:val="22"/>
          <w:lang w:eastAsia="nl-NL"/>
        </w:rPr>
        <w:t>• Consult behandeling vanaf 45 minuten € 1</w:t>
      </w:r>
      <w:r w:rsidR="00457E5B">
        <w:rPr>
          <w:rFonts w:ascii="Times New Roman" w:eastAsia="Times New Roman" w:hAnsi="Times New Roman" w:cs="Times New Roman"/>
          <w:sz w:val="22"/>
          <w:szCs w:val="22"/>
          <w:lang w:eastAsia="nl-NL"/>
        </w:rPr>
        <w:t>64,06</w:t>
      </w:r>
      <w:r w:rsidRPr="00EC2792">
        <w:rPr>
          <w:rFonts w:ascii="Times New Roman" w:eastAsia="Times New Roman" w:hAnsi="Times New Roman" w:cs="Times New Roman"/>
          <w:sz w:val="22"/>
          <w:szCs w:val="22"/>
          <w:lang w:eastAsia="nl-NL"/>
        </w:rPr>
        <w:t xml:space="preserve"> </w:t>
      </w:r>
    </w:p>
    <w:p w14:paraId="0CE7B336" w14:textId="77777777" w:rsidR="00EC2792" w:rsidRDefault="00EC2792" w:rsidP="006C0837">
      <w:pPr>
        <w:pStyle w:val="Geenafstand"/>
        <w:rPr>
          <w:rFonts w:ascii="Times New Roman" w:eastAsia="Times New Roman" w:hAnsi="Times New Roman" w:cs="Times New Roman"/>
          <w:sz w:val="22"/>
          <w:szCs w:val="22"/>
          <w:lang w:eastAsia="nl-NL"/>
        </w:rPr>
      </w:pPr>
    </w:p>
    <w:p w14:paraId="2607FE82" w14:textId="4E59829F" w:rsidR="00457E5B" w:rsidRDefault="00457E5B" w:rsidP="00457E5B">
      <w:pPr>
        <w:pStyle w:val="Geenafstand"/>
        <w:rPr>
          <w:rFonts w:ascii="Times New Roman" w:eastAsia="Times New Roman" w:hAnsi="Times New Roman" w:cs="Times New Roman"/>
          <w:b/>
          <w:bCs/>
          <w:sz w:val="22"/>
          <w:szCs w:val="22"/>
          <w:lang w:eastAsia="nl-NL"/>
        </w:rPr>
      </w:pPr>
    </w:p>
    <w:tbl>
      <w:tblPr>
        <w:tblStyle w:val="Tabelraster"/>
        <w:tblW w:w="0" w:type="auto"/>
        <w:tblInd w:w="0" w:type="dxa"/>
        <w:tblLook w:val="04A0" w:firstRow="1" w:lastRow="0" w:firstColumn="1" w:lastColumn="0" w:noHBand="0" w:noVBand="1"/>
      </w:tblPr>
      <w:tblGrid>
        <w:gridCol w:w="4531"/>
        <w:gridCol w:w="4531"/>
      </w:tblGrid>
      <w:tr w:rsidR="00457E5B" w14:paraId="067535A5" w14:textId="77777777" w:rsidTr="00457E5B">
        <w:tc>
          <w:tcPr>
            <w:tcW w:w="9062" w:type="dxa"/>
            <w:gridSpan w:val="2"/>
            <w:tcBorders>
              <w:top w:val="single" w:sz="4" w:space="0" w:color="auto"/>
              <w:left w:val="single" w:sz="4" w:space="0" w:color="auto"/>
              <w:bottom w:val="single" w:sz="4" w:space="0" w:color="auto"/>
              <w:right w:val="single" w:sz="4" w:space="0" w:color="auto"/>
            </w:tcBorders>
            <w:hideMark/>
          </w:tcPr>
          <w:p w14:paraId="1BBB95F9" w14:textId="77777777" w:rsidR="00457E5B" w:rsidRDefault="00457E5B">
            <w:pPr>
              <w:rPr>
                <w:b/>
                <w:bCs/>
                <w:sz w:val="28"/>
                <w:szCs w:val="28"/>
              </w:rPr>
            </w:pPr>
            <w:r>
              <w:rPr>
                <w:b/>
                <w:bCs/>
                <w:sz w:val="28"/>
                <w:szCs w:val="28"/>
              </w:rPr>
              <w:t xml:space="preserve">Tarieven GGZ 2025 (Directe tijd en indirecte tijd zijn verrekend in één tarief.) </w:t>
            </w:r>
          </w:p>
        </w:tc>
      </w:tr>
      <w:tr w:rsidR="00457E5B" w14:paraId="2CBA3D25" w14:textId="77777777" w:rsidTr="00457E5B">
        <w:tc>
          <w:tcPr>
            <w:tcW w:w="9062" w:type="dxa"/>
            <w:gridSpan w:val="2"/>
            <w:tcBorders>
              <w:top w:val="single" w:sz="4" w:space="0" w:color="auto"/>
              <w:left w:val="single" w:sz="4" w:space="0" w:color="auto"/>
              <w:bottom w:val="single" w:sz="4" w:space="0" w:color="auto"/>
              <w:right w:val="single" w:sz="4" w:space="0" w:color="auto"/>
            </w:tcBorders>
          </w:tcPr>
          <w:p w14:paraId="5997B9A8" w14:textId="77777777" w:rsidR="00457E5B" w:rsidRDefault="00457E5B">
            <w:pPr>
              <w:rPr>
                <w:b/>
                <w:bCs/>
                <w:sz w:val="28"/>
                <w:szCs w:val="28"/>
              </w:rPr>
            </w:pPr>
          </w:p>
        </w:tc>
      </w:tr>
      <w:tr w:rsidR="00457E5B" w14:paraId="4B4F3A1B" w14:textId="77777777" w:rsidTr="00457E5B">
        <w:tc>
          <w:tcPr>
            <w:tcW w:w="9062" w:type="dxa"/>
            <w:gridSpan w:val="2"/>
            <w:tcBorders>
              <w:top w:val="single" w:sz="4" w:space="0" w:color="auto"/>
              <w:left w:val="single" w:sz="4" w:space="0" w:color="auto"/>
              <w:bottom w:val="single" w:sz="4" w:space="0" w:color="auto"/>
              <w:right w:val="single" w:sz="4" w:space="0" w:color="auto"/>
            </w:tcBorders>
            <w:hideMark/>
          </w:tcPr>
          <w:p w14:paraId="7FC8897B" w14:textId="77777777" w:rsidR="00457E5B" w:rsidRDefault="00457E5B">
            <w:pPr>
              <w:rPr>
                <w:b/>
                <w:bCs/>
                <w:sz w:val="24"/>
                <w:szCs w:val="24"/>
              </w:rPr>
            </w:pPr>
            <w:r>
              <w:rPr>
                <w:b/>
                <w:bCs/>
                <w:sz w:val="24"/>
                <w:szCs w:val="24"/>
              </w:rPr>
              <w:t xml:space="preserve">Diagnostiek (face </w:t>
            </w:r>
            <w:proofErr w:type="spellStart"/>
            <w:r>
              <w:rPr>
                <w:b/>
                <w:bCs/>
                <w:sz w:val="24"/>
                <w:szCs w:val="24"/>
              </w:rPr>
              <w:t>to</w:t>
            </w:r>
            <w:proofErr w:type="spellEnd"/>
            <w:r>
              <w:rPr>
                <w:b/>
                <w:bCs/>
                <w:sz w:val="24"/>
                <w:szCs w:val="24"/>
              </w:rPr>
              <w:t xml:space="preserve"> face: intake, psychologisch onderzoek, vragenlijsten)</w:t>
            </w:r>
          </w:p>
        </w:tc>
      </w:tr>
      <w:tr w:rsidR="00457E5B" w14:paraId="05A66BA6"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3974F28E" w14:textId="77777777" w:rsidR="00457E5B" w:rsidRDefault="00457E5B">
            <w:r>
              <w:t>Diagnostiek vanaf 5 minuten</w:t>
            </w:r>
          </w:p>
        </w:tc>
        <w:tc>
          <w:tcPr>
            <w:tcW w:w="4531" w:type="dxa"/>
            <w:tcBorders>
              <w:top w:val="single" w:sz="4" w:space="0" w:color="auto"/>
              <w:left w:val="single" w:sz="4" w:space="0" w:color="auto"/>
              <w:bottom w:val="single" w:sz="4" w:space="0" w:color="auto"/>
              <w:right w:val="single" w:sz="4" w:space="0" w:color="auto"/>
            </w:tcBorders>
            <w:hideMark/>
          </w:tcPr>
          <w:p w14:paraId="5689F5C5" w14:textId="77777777" w:rsidR="00457E5B" w:rsidRDefault="00457E5B">
            <w:r>
              <w:t>€44,94</w:t>
            </w:r>
          </w:p>
        </w:tc>
      </w:tr>
      <w:tr w:rsidR="00457E5B" w14:paraId="322D5C0C"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5C7C740E" w14:textId="77777777" w:rsidR="00457E5B" w:rsidRDefault="00457E5B">
            <w:r>
              <w:t>Diagnostiek vanaf 15 minuten</w:t>
            </w:r>
          </w:p>
        </w:tc>
        <w:tc>
          <w:tcPr>
            <w:tcW w:w="4531" w:type="dxa"/>
            <w:tcBorders>
              <w:top w:val="single" w:sz="4" w:space="0" w:color="auto"/>
              <w:left w:val="single" w:sz="4" w:space="0" w:color="auto"/>
              <w:bottom w:val="single" w:sz="4" w:space="0" w:color="auto"/>
              <w:right w:val="single" w:sz="4" w:space="0" w:color="auto"/>
            </w:tcBorders>
            <w:hideMark/>
          </w:tcPr>
          <w:p w14:paraId="2D7D1222" w14:textId="77777777" w:rsidR="00457E5B" w:rsidRDefault="00457E5B">
            <w:r>
              <w:t>€78,95</w:t>
            </w:r>
          </w:p>
        </w:tc>
      </w:tr>
      <w:tr w:rsidR="00457E5B" w14:paraId="7B978991"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11310CF5" w14:textId="77777777" w:rsidR="00457E5B" w:rsidRDefault="00457E5B">
            <w:r>
              <w:t>Diagnostiek vanaf 30 minuten</w:t>
            </w:r>
          </w:p>
        </w:tc>
        <w:tc>
          <w:tcPr>
            <w:tcW w:w="4531" w:type="dxa"/>
            <w:tcBorders>
              <w:top w:val="single" w:sz="4" w:space="0" w:color="auto"/>
              <w:left w:val="single" w:sz="4" w:space="0" w:color="auto"/>
              <w:bottom w:val="single" w:sz="4" w:space="0" w:color="auto"/>
              <w:right w:val="single" w:sz="4" w:space="0" w:color="auto"/>
            </w:tcBorders>
            <w:hideMark/>
          </w:tcPr>
          <w:p w14:paraId="21CAC941" w14:textId="77777777" w:rsidR="00457E5B" w:rsidRDefault="00457E5B">
            <w:r>
              <w:t>€135,38</w:t>
            </w:r>
          </w:p>
        </w:tc>
      </w:tr>
      <w:tr w:rsidR="00457E5B" w14:paraId="56E0B695"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7F858066" w14:textId="77777777" w:rsidR="00457E5B" w:rsidRDefault="00457E5B">
            <w:r>
              <w:t>Diagnostiek vanaf 45 minuten</w:t>
            </w:r>
          </w:p>
        </w:tc>
        <w:tc>
          <w:tcPr>
            <w:tcW w:w="4531" w:type="dxa"/>
            <w:tcBorders>
              <w:top w:val="single" w:sz="4" w:space="0" w:color="auto"/>
              <w:left w:val="single" w:sz="4" w:space="0" w:color="auto"/>
              <w:bottom w:val="single" w:sz="4" w:space="0" w:color="auto"/>
              <w:right w:val="single" w:sz="4" w:space="0" w:color="auto"/>
            </w:tcBorders>
            <w:hideMark/>
          </w:tcPr>
          <w:p w14:paraId="3F9BCBA8" w14:textId="77777777" w:rsidR="00457E5B" w:rsidRDefault="00457E5B">
            <w:r>
              <w:t>€191,64</w:t>
            </w:r>
          </w:p>
        </w:tc>
      </w:tr>
      <w:tr w:rsidR="00457E5B" w14:paraId="0D246798"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05C96812" w14:textId="77777777" w:rsidR="00457E5B" w:rsidRDefault="00457E5B">
            <w:r>
              <w:t>Diagnostiek vanaf 60 minuten</w:t>
            </w:r>
          </w:p>
        </w:tc>
        <w:tc>
          <w:tcPr>
            <w:tcW w:w="4531" w:type="dxa"/>
            <w:tcBorders>
              <w:top w:val="single" w:sz="4" w:space="0" w:color="auto"/>
              <w:left w:val="single" w:sz="4" w:space="0" w:color="auto"/>
              <w:bottom w:val="single" w:sz="4" w:space="0" w:color="auto"/>
              <w:right w:val="single" w:sz="4" w:space="0" w:color="auto"/>
            </w:tcBorders>
            <w:hideMark/>
          </w:tcPr>
          <w:p w14:paraId="1AAA2A45" w14:textId="77777777" w:rsidR="00457E5B" w:rsidRDefault="00457E5B">
            <w:r>
              <w:t>€</w:t>
            </w:r>
            <w:r>
              <w:rPr>
                <w:rFonts w:ascii="Calibri" w:hAnsi="Calibri" w:cs="Calibri"/>
                <w:color w:val="000000"/>
              </w:rPr>
              <w:t>220,94</w:t>
            </w:r>
          </w:p>
        </w:tc>
      </w:tr>
      <w:tr w:rsidR="00457E5B" w14:paraId="34DD6B84"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48A6F37B" w14:textId="77777777" w:rsidR="00457E5B" w:rsidRDefault="00457E5B">
            <w:r>
              <w:t>Diagnostiek vanaf 75 minuten</w:t>
            </w:r>
          </w:p>
        </w:tc>
        <w:tc>
          <w:tcPr>
            <w:tcW w:w="4531" w:type="dxa"/>
            <w:tcBorders>
              <w:top w:val="single" w:sz="4" w:space="0" w:color="auto"/>
              <w:left w:val="single" w:sz="4" w:space="0" w:color="auto"/>
              <w:bottom w:val="single" w:sz="4" w:space="0" w:color="auto"/>
              <w:right w:val="single" w:sz="4" w:space="0" w:color="auto"/>
            </w:tcBorders>
            <w:hideMark/>
          </w:tcPr>
          <w:p w14:paraId="47D7978A" w14:textId="77777777" w:rsidR="00457E5B" w:rsidRDefault="00457E5B">
            <w:r>
              <w:t>€269,94</w:t>
            </w:r>
          </w:p>
        </w:tc>
      </w:tr>
      <w:tr w:rsidR="00457E5B" w14:paraId="0B096995"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2D726D63" w14:textId="77777777" w:rsidR="00457E5B" w:rsidRDefault="00457E5B">
            <w:r>
              <w:t>Diagnostiek vanaf 90 minuten</w:t>
            </w:r>
          </w:p>
        </w:tc>
        <w:tc>
          <w:tcPr>
            <w:tcW w:w="4531" w:type="dxa"/>
            <w:tcBorders>
              <w:top w:val="single" w:sz="4" w:space="0" w:color="auto"/>
              <w:left w:val="single" w:sz="4" w:space="0" w:color="auto"/>
              <w:bottom w:val="single" w:sz="4" w:space="0" w:color="auto"/>
              <w:right w:val="single" w:sz="4" w:space="0" w:color="auto"/>
            </w:tcBorders>
            <w:hideMark/>
          </w:tcPr>
          <w:p w14:paraId="19DB3EEA" w14:textId="77777777" w:rsidR="00457E5B" w:rsidRDefault="00457E5B">
            <w:r>
              <w:t>€330,70</w:t>
            </w:r>
          </w:p>
        </w:tc>
      </w:tr>
      <w:tr w:rsidR="00457E5B" w14:paraId="1EC73CDC" w14:textId="77777777" w:rsidTr="00457E5B">
        <w:tc>
          <w:tcPr>
            <w:tcW w:w="9062" w:type="dxa"/>
            <w:gridSpan w:val="2"/>
            <w:tcBorders>
              <w:top w:val="single" w:sz="4" w:space="0" w:color="auto"/>
              <w:left w:val="single" w:sz="4" w:space="0" w:color="auto"/>
              <w:bottom w:val="single" w:sz="4" w:space="0" w:color="auto"/>
              <w:right w:val="single" w:sz="4" w:space="0" w:color="auto"/>
            </w:tcBorders>
          </w:tcPr>
          <w:p w14:paraId="0324330D" w14:textId="77777777" w:rsidR="00457E5B" w:rsidRDefault="00457E5B"/>
        </w:tc>
      </w:tr>
      <w:tr w:rsidR="00457E5B" w14:paraId="4C1F3B11" w14:textId="77777777" w:rsidTr="00457E5B">
        <w:tc>
          <w:tcPr>
            <w:tcW w:w="9062" w:type="dxa"/>
            <w:gridSpan w:val="2"/>
            <w:tcBorders>
              <w:top w:val="single" w:sz="4" w:space="0" w:color="auto"/>
              <w:left w:val="single" w:sz="4" w:space="0" w:color="auto"/>
              <w:bottom w:val="single" w:sz="4" w:space="0" w:color="auto"/>
              <w:right w:val="single" w:sz="4" w:space="0" w:color="auto"/>
            </w:tcBorders>
            <w:hideMark/>
          </w:tcPr>
          <w:p w14:paraId="5C76942C" w14:textId="77777777" w:rsidR="00457E5B" w:rsidRDefault="00457E5B">
            <w:pPr>
              <w:rPr>
                <w:b/>
                <w:bCs/>
                <w:sz w:val="24"/>
                <w:szCs w:val="24"/>
              </w:rPr>
            </w:pPr>
            <w:r>
              <w:rPr>
                <w:b/>
                <w:bCs/>
                <w:sz w:val="24"/>
                <w:szCs w:val="24"/>
              </w:rPr>
              <w:t>Behandeling (face-</w:t>
            </w:r>
            <w:proofErr w:type="spellStart"/>
            <w:r>
              <w:rPr>
                <w:b/>
                <w:bCs/>
                <w:sz w:val="24"/>
                <w:szCs w:val="24"/>
              </w:rPr>
              <w:t>to</w:t>
            </w:r>
            <w:proofErr w:type="spellEnd"/>
            <w:r>
              <w:rPr>
                <w:b/>
                <w:bCs/>
                <w:sz w:val="24"/>
                <w:szCs w:val="24"/>
              </w:rPr>
              <w:t>-face gesprekken, telefonisch-, en emailcontact. Voor e-mailcontact geldt dat de duur van het aantal ‘mail minuten’ op een dag wordt opgeteld en samen wordt gebracht in één prestatie.)</w:t>
            </w:r>
          </w:p>
        </w:tc>
      </w:tr>
      <w:tr w:rsidR="00457E5B" w14:paraId="5C9D0EEA"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6529E845" w14:textId="77777777" w:rsidR="00457E5B" w:rsidRDefault="00457E5B">
            <w:r>
              <w:t>Behandeling vanaf 5 minuten</w:t>
            </w:r>
          </w:p>
        </w:tc>
        <w:tc>
          <w:tcPr>
            <w:tcW w:w="4531" w:type="dxa"/>
            <w:tcBorders>
              <w:top w:val="single" w:sz="4" w:space="0" w:color="auto"/>
              <w:left w:val="single" w:sz="4" w:space="0" w:color="auto"/>
              <w:bottom w:val="single" w:sz="4" w:space="0" w:color="auto"/>
              <w:right w:val="single" w:sz="4" w:space="0" w:color="auto"/>
            </w:tcBorders>
            <w:hideMark/>
          </w:tcPr>
          <w:p w14:paraId="13C08AE4" w14:textId="77777777" w:rsidR="00457E5B" w:rsidRDefault="00457E5B">
            <w:r>
              <w:t>€36,15</w:t>
            </w:r>
          </w:p>
        </w:tc>
      </w:tr>
      <w:tr w:rsidR="00457E5B" w14:paraId="38E644AA"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105208CB" w14:textId="77777777" w:rsidR="00457E5B" w:rsidRDefault="00457E5B">
            <w:r>
              <w:t>Behandeling vanaf 15 minuten</w:t>
            </w:r>
          </w:p>
        </w:tc>
        <w:tc>
          <w:tcPr>
            <w:tcW w:w="4531" w:type="dxa"/>
            <w:tcBorders>
              <w:top w:val="single" w:sz="4" w:space="0" w:color="auto"/>
              <w:left w:val="single" w:sz="4" w:space="0" w:color="auto"/>
              <w:bottom w:val="single" w:sz="4" w:space="0" w:color="auto"/>
              <w:right w:val="single" w:sz="4" w:space="0" w:color="auto"/>
            </w:tcBorders>
            <w:hideMark/>
          </w:tcPr>
          <w:p w14:paraId="362808CC" w14:textId="77777777" w:rsidR="00457E5B" w:rsidRDefault="00457E5B">
            <w:r>
              <w:t>€65,58</w:t>
            </w:r>
          </w:p>
        </w:tc>
      </w:tr>
      <w:tr w:rsidR="00457E5B" w14:paraId="58BBCE0E"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74E4FD54" w14:textId="77777777" w:rsidR="00457E5B" w:rsidRDefault="00457E5B">
            <w:r>
              <w:t>Behandeling vanaf 30 minuten</w:t>
            </w:r>
          </w:p>
        </w:tc>
        <w:tc>
          <w:tcPr>
            <w:tcW w:w="4531" w:type="dxa"/>
            <w:tcBorders>
              <w:top w:val="single" w:sz="4" w:space="0" w:color="auto"/>
              <w:left w:val="single" w:sz="4" w:space="0" w:color="auto"/>
              <w:bottom w:val="single" w:sz="4" w:space="0" w:color="auto"/>
              <w:right w:val="single" w:sz="4" w:space="0" w:color="auto"/>
            </w:tcBorders>
            <w:hideMark/>
          </w:tcPr>
          <w:p w14:paraId="0FD77BFA" w14:textId="77777777" w:rsidR="00457E5B" w:rsidRDefault="00457E5B">
            <w:r>
              <w:t>€114,49</w:t>
            </w:r>
          </w:p>
        </w:tc>
      </w:tr>
      <w:tr w:rsidR="00457E5B" w14:paraId="0E88DBAC"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37DCDDAE" w14:textId="77777777" w:rsidR="00457E5B" w:rsidRDefault="00457E5B">
            <w:r>
              <w:t>Behandeling vanaf 45 minuten</w:t>
            </w:r>
          </w:p>
        </w:tc>
        <w:tc>
          <w:tcPr>
            <w:tcW w:w="4531" w:type="dxa"/>
            <w:tcBorders>
              <w:top w:val="single" w:sz="4" w:space="0" w:color="auto"/>
              <w:left w:val="single" w:sz="4" w:space="0" w:color="auto"/>
              <w:bottom w:val="single" w:sz="4" w:space="0" w:color="auto"/>
              <w:right w:val="single" w:sz="4" w:space="0" w:color="auto"/>
            </w:tcBorders>
            <w:hideMark/>
          </w:tcPr>
          <w:p w14:paraId="2F3139F3" w14:textId="77777777" w:rsidR="00457E5B" w:rsidRDefault="00457E5B">
            <w:r>
              <w:t>€164,06</w:t>
            </w:r>
          </w:p>
        </w:tc>
      </w:tr>
      <w:tr w:rsidR="00457E5B" w14:paraId="4D0C6980"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33601865" w14:textId="77777777" w:rsidR="00457E5B" w:rsidRDefault="00457E5B">
            <w:r>
              <w:t>Behandeling vanaf 60 minuten</w:t>
            </w:r>
          </w:p>
        </w:tc>
        <w:tc>
          <w:tcPr>
            <w:tcW w:w="4531" w:type="dxa"/>
            <w:tcBorders>
              <w:top w:val="single" w:sz="4" w:space="0" w:color="auto"/>
              <w:left w:val="single" w:sz="4" w:space="0" w:color="auto"/>
              <w:bottom w:val="single" w:sz="4" w:space="0" w:color="auto"/>
              <w:right w:val="single" w:sz="4" w:space="0" w:color="auto"/>
            </w:tcBorders>
            <w:hideMark/>
          </w:tcPr>
          <w:p w14:paraId="0894BC67" w14:textId="77777777" w:rsidR="00457E5B" w:rsidRDefault="00457E5B">
            <w:r>
              <w:t>€195,55</w:t>
            </w:r>
          </w:p>
        </w:tc>
      </w:tr>
      <w:tr w:rsidR="00457E5B" w14:paraId="4356BF8C"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7038222C" w14:textId="77777777" w:rsidR="00457E5B" w:rsidRDefault="00457E5B">
            <w:r>
              <w:t>Behandeling vanaf 75 minuten</w:t>
            </w:r>
          </w:p>
        </w:tc>
        <w:tc>
          <w:tcPr>
            <w:tcW w:w="4531" w:type="dxa"/>
            <w:tcBorders>
              <w:top w:val="single" w:sz="4" w:space="0" w:color="auto"/>
              <w:left w:val="single" w:sz="4" w:space="0" w:color="auto"/>
              <w:bottom w:val="single" w:sz="4" w:space="0" w:color="auto"/>
              <w:right w:val="single" w:sz="4" w:space="0" w:color="auto"/>
            </w:tcBorders>
            <w:hideMark/>
          </w:tcPr>
          <w:p w14:paraId="3483E78C" w14:textId="77777777" w:rsidR="00457E5B" w:rsidRDefault="00457E5B">
            <w:r>
              <w:t>€241,17</w:t>
            </w:r>
          </w:p>
        </w:tc>
      </w:tr>
      <w:tr w:rsidR="00457E5B" w14:paraId="4A9331C4"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71FF47F5" w14:textId="77777777" w:rsidR="00457E5B" w:rsidRDefault="00457E5B">
            <w:r>
              <w:t>Behandeling vanaf 90 minuten</w:t>
            </w:r>
          </w:p>
        </w:tc>
        <w:tc>
          <w:tcPr>
            <w:tcW w:w="4531" w:type="dxa"/>
            <w:tcBorders>
              <w:top w:val="single" w:sz="4" w:space="0" w:color="auto"/>
              <w:left w:val="single" w:sz="4" w:space="0" w:color="auto"/>
              <w:bottom w:val="single" w:sz="4" w:space="0" w:color="auto"/>
              <w:right w:val="single" w:sz="4" w:space="0" w:color="auto"/>
            </w:tcBorders>
            <w:hideMark/>
          </w:tcPr>
          <w:p w14:paraId="697863A2" w14:textId="77777777" w:rsidR="00457E5B" w:rsidRDefault="00457E5B">
            <w:r>
              <w:t>€294,45</w:t>
            </w:r>
          </w:p>
        </w:tc>
      </w:tr>
      <w:tr w:rsidR="00457E5B" w14:paraId="042F00A0" w14:textId="77777777" w:rsidTr="00457E5B">
        <w:tc>
          <w:tcPr>
            <w:tcW w:w="4531" w:type="dxa"/>
            <w:tcBorders>
              <w:top w:val="single" w:sz="4" w:space="0" w:color="auto"/>
              <w:left w:val="single" w:sz="4" w:space="0" w:color="auto"/>
              <w:bottom w:val="single" w:sz="4" w:space="0" w:color="auto"/>
              <w:right w:val="single" w:sz="4" w:space="0" w:color="auto"/>
            </w:tcBorders>
          </w:tcPr>
          <w:p w14:paraId="0BE905F9" w14:textId="77777777" w:rsidR="00457E5B" w:rsidRDefault="00457E5B"/>
        </w:tc>
        <w:tc>
          <w:tcPr>
            <w:tcW w:w="4531" w:type="dxa"/>
            <w:tcBorders>
              <w:top w:val="single" w:sz="4" w:space="0" w:color="auto"/>
              <w:left w:val="single" w:sz="4" w:space="0" w:color="auto"/>
              <w:bottom w:val="single" w:sz="4" w:space="0" w:color="auto"/>
              <w:right w:val="single" w:sz="4" w:space="0" w:color="auto"/>
            </w:tcBorders>
          </w:tcPr>
          <w:p w14:paraId="0596C5CD" w14:textId="77777777" w:rsidR="00457E5B" w:rsidRDefault="00457E5B"/>
        </w:tc>
      </w:tr>
      <w:tr w:rsidR="00457E5B" w14:paraId="633FD34F" w14:textId="77777777" w:rsidTr="00457E5B">
        <w:tc>
          <w:tcPr>
            <w:tcW w:w="9062" w:type="dxa"/>
            <w:gridSpan w:val="2"/>
            <w:tcBorders>
              <w:top w:val="single" w:sz="4" w:space="0" w:color="auto"/>
              <w:left w:val="single" w:sz="4" w:space="0" w:color="auto"/>
              <w:bottom w:val="single" w:sz="4" w:space="0" w:color="auto"/>
              <w:right w:val="single" w:sz="4" w:space="0" w:color="auto"/>
            </w:tcBorders>
            <w:hideMark/>
          </w:tcPr>
          <w:p w14:paraId="1A37A19D" w14:textId="77777777" w:rsidR="00457E5B" w:rsidRDefault="00457E5B">
            <w:pPr>
              <w:rPr>
                <w:b/>
                <w:bCs/>
                <w:sz w:val="24"/>
                <w:szCs w:val="24"/>
              </w:rPr>
            </w:pPr>
            <w:r>
              <w:rPr>
                <w:b/>
                <w:bCs/>
                <w:sz w:val="24"/>
                <w:szCs w:val="24"/>
              </w:rPr>
              <w:t xml:space="preserve">Intercollegiaal overleg (m.u.v. de huisarts, verwijzer en bij het zorgtraject betrokken behandelaren) </w:t>
            </w:r>
          </w:p>
        </w:tc>
      </w:tr>
      <w:tr w:rsidR="00457E5B" w14:paraId="3A5B6463"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229A5E49" w14:textId="77777777" w:rsidR="00457E5B" w:rsidRDefault="00457E5B">
            <w:r>
              <w:t>Intercollegiaal overleg vanaf 5 minuten</w:t>
            </w:r>
          </w:p>
        </w:tc>
        <w:tc>
          <w:tcPr>
            <w:tcW w:w="4531" w:type="dxa"/>
            <w:tcBorders>
              <w:top w:val="single" w:sz="4" w:space="0" w:color="auto"/>
              <w:left w:val="single" w:sz="4" w:space="0" w:color="auto"/>
              <w:bottom w:val="single" w:sz="4" w:space="0" w:color="auto"/>
              <w:right w:val="single" w:sz="4" w:space="0" w:color="auto"/>
            </w:tcBorders>
            <w:hideMark/>
          </w:tcPr>
          <w:p w14:paraId="171FCF2B" w14:textId="77777777" w:rsidR="00457E5B" w:rsidRDefault="00457E5B">
            <w:r>
              <w:t>€26,24</w:t>
            </w:r>
          </w:p>
        </w:tc>
      </w:tr>
      <w:tr w:rsidR="00457E5B" w14:paraId="3C47DD58"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5F26F38B" w14:textId="77777777" w:rsidR="00457E5B" w:rsidRDefault="00457E5B">
            <w:r>
              <w:t>Intercollegiaal overleg vanaf 15 minuten</w:t>
            </w:r>
          </w:p>
        </w:tc>
        <w:tc>
          <w:tcPr>
            <w:tcW w:w="4531" w:type="dxa"/>
            <w:tcBorders>
              <w:top w:val="single" w:sz="4" w:space="0" w:color="auto"/>
              <w:left w:val="single" w:sz="4" w:space="0" w:color="auto"/>
              <w:bottom w:val="single" w:sz="4" w:space="0" w:color="auto"/>
              <w:right w:val="single" w:sz="4" w:space="0" w:color="auto"/>
            </w:tcBorders>
            <w:hideMark/>
          </w:tcPr>
          <w:p w14:paraId="745A0392" w14:textId="77777777" w:rsidR="00457E5B" w:rsidRDefault="00457E5B">
            <w:r>
              <w:t>€79,98</w:t>
            </w:r>
          </w:p>
        </w:tc>
      </w:tr>
      <w:tr w:rsidR="00457E5B" w14:paraId="209B0C05"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2C0342A0" w14:textId="77777777" w:rsidR="00457E5B" w:rsidRDefault="00457E5B">
            <w:r>
              <w:t>Schriftelijke informatieverstrekking aan derden (met toestemming van de cliënt, te betalen door de opvragende instantie)</w:t>
            </w:r>
          </w:p>
        </w:tc>
        <w:tc>
          <w:tcPr>
            <w:tcW w:w="4531" w:type="dxa"/>
            <w:tcBorders>
              <w:top w:val="single" w:sz="4" w:space="0" w:color="auto"/>
              <w:left w:val="single" w:sz="4" w:space="0" w:color="auto"/>
              <w:bottom w:val="single" w:sz="4" w:space="0" w:color="auto"/>
              <w:right w:val="single" w:sz="4" w:space="0" w:color="auto"/>
            </w:tcBorders>
            <w:hideMark/>
          </w:tcPr>
          <w:p w14:paraId="141FBCCF" w14:textId="77777777" w:rsidR="00457E5B" w:rsidRDefault="00457E5B">
            <w:r>
              <w:t>€109,19</w:t>
            </w:r>
          </w:p>
        </w:tc>
      </w:tr>
      <w:tr w:rsidR="00457E5B" w14:paraId="77067AFD" w14:textId="77777777" w:rsidTr="00457E5B">
        <w:tc>
          <w:tcPr>
            <w:tcW w:w="9062" w:type="dxa"/>
            <w:gridSpan w:val="2"/>
            <w:tcBorders>
              <w:top w:val="single" w:sz="4" w:space="0" w:color="auto"/>
              <w:left w:val="single" w:sz="4" w:space="0" w:color="auto"/>
              <w:bottom w:val="single" w:sz="4" w:space="0" w:color="auto"/>
              <w:right w:val="single" w:sz="4" w:space="0" w:color="auto"/>
            </w:tcBorders>
          </w:tcPr>
          <w:p w14:paraId="7728E5D8" w14:textId="77777777" w:rsidR="00457E5B" w:rsidRDefault="00457E5B"/>
        </w:tc>
      </w:tr>
      <w:tr w:rsidR="00457E5B" w14:paraId="4B7A0D0B" w14:textId="77777777" w:rsidTr="00457E5B">
        <w:tc>
          <w:tcPr>
            <w:tcW w:w="9062" w:type="dxa"/>
            <w:gridSpan w:val="2"/>
            <w:tcBorders>
              <w:top w:val="single" w:sz="4" w:space="0" w:color="auto"/>
              <w:left w:val="single" w:sz="4" w:space="0" w:color="auto"/>
              <w:bottom w:val="single" w:sz="4" w:space="0" w:color="auto"/>
              <w:right w:val="single" w:sz="4" w:space="0" w:color="auto"/>
            </w:tcBorders>
            <w:hideMark/>
          </w:tcPr>
          <w:p w14:paraId="4EA92EED" w14:textId="77777777" w:rsidR="00457E5B" w:rsidRDefault="00457E5B">
            <w:pPr>
              <w:rPr>
                <w:b/>
                <w:bCs/>
                <w:sz w:val="24"/>
                <w:szCs w:val="24"/>
              </w:rPr>
            </w:pPr>
            <w:r>
              <w:rPr>
                <w:b/>
                <w:bCs/>
                <w:sz w:val="24"/>
                <w:szCs w:val="24"/>
              </w:rPr>
              <w:t xml:space="preserve">Overig product OZP </w:t>
            </w:r>
          </w:p>
        </w:tc>
      </w:tr>
      <w:tr w:rsidR="00457E5B" w14:paraId="5C649ECC"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24533BC2" w14:textId="77777777" w:rsidR="00457E5B" w:rsidRDefault="00457E5B">
            <w:r>
              <w:t>Onverzekerd zorgproduct OZP</w:t>
            </w:r>
          </w:p>
          <w:p w14:paraId="2828565F" w14:textId="77777777" w:rsidR="00457E5B" w:rsidRDefault="00457E5B">
            <w:r>
              <w:t>45 minuten directe tijd</w:t>
            </w:r>
          </w:p>
          <w:p w14:paraId="2E864CA2" w14:textId="77777777" w:rsidR="00457E5B" w:rsidRDefault="00457E5B">
            <w:r>
              <w:t>15 minuten indirecte tijd</w:t>
            </w:r>
          </w:p>
        </w:tc>
        <w:tc>
          <w:tcPr>
            <w:tcW w:w="4531" w:type="dxa"/>
            <w:tcBorders>
              <w:top w:val="single" w:sz="4" w:space="0" w:color="auto"/>
              <w:left w:val="single" w:sz="4" w:space="0" w:color="auto"/>
              <w:bottom w:val="single" w:sz="4" w:space="0" w:color="auto"/>
              <w:right w:val="single" w:sz="4" w:space="0" w:color="auto"/>
            </w:tcBorders>
            <w:hideMark/>
          </w:tcPr>
          <w:p w14:paraId="7136BFAF" w14:textId="77777777" w:rsidR="00457E5B" w:rsidRDefault="00457E5B">
            <w:r>
              <w:t>€138,15</w:t>
            </w:r>
          </w:p>
        </w:tc>
      </w:tr>
      <w:tr w:rsidR="00457E5B" w14:paraId="0FEFFA74"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1B2CECA0" w14:textId="77777777" w:rsidR="00457E5B" w:rsidRDefault="00457E5B">
            <w:r>
              <w:t>Onverzekerd zorgproduct OZP</w:t>
            </w:r>
          </w:p>
          <w:p w14:paraId="257E7AE9" w14:textId="77777777" w:rsidR="00457E5B" w:rsidRDefault="00457E5B">
            <w:r>
              <w:t>60 minuten directe tijd</w:t>
            </w:r>
          </w:p>
          <w:p w14:paraId="003E0CBF" w14:textId="77777777" w:rsidR="00457E5B" w:rsidRDefault="00457E5B">
            <w:r>
              <w:t>15 minuten indirecte tijd</w:t>
            </w:r>
          </w:p>
        </w:tc>
        <w:tc>
          <w:tcPr>
            <w:tcW w:w="4531" w:type="dxa"/>
            <w:tcBorders>
              <w:top w:val="single" w:sz="4" w:space="0" w:color="auto"/>
              <w:left w:val="single" w:sz="4" w:space="0" w:color="auto"/>
              <w:bottom w:val="single" w:sz="4" w:space="0" w:color="auto"/>
              <w:right w:val="single" w:sz="4" w:space="0" w:color="auto"/>
            </w:tcBorders>
            <w:hideMark/>
          </w:tcPr>
          <w:p w14:paraId="677BB587" w14:textId="77777777" w:rsidR="00457E5B" w:rsidRDefault="00457E5B">
            <w:r>
              <w:t>€184,20</w:t>
            </w:r>
          </w:p>
        </w:tc>
      </w:tr>
      <w:tr w:rsidR="00457E5B" w14:paraId="648346F8"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0467E00D" w14:textId="77777777" w:rsidR="00457E5B" w:rsidRDefault="00457E5B">
            <w:r>
              <w:t>Schriftelijke informatieverstrekking aan derden (met toestemming van de cliënt, te betalen door de opvragende instantie)</w:t>
            </w:r>
          </w:p>
        </w:tc>
        <w:tc>
          <w:tcPr>
            <w:tcW w:w="4531" w:type="dxa"/>
            <w:tcBorders>
              <w:top w:val="single" w:sz="4" w:space="0" w:color="auto"/>
              <w:left w:val="single" w:sz="4" w:space="0" w:color="auto"/>
              <w:bottom w:val="single" w:sz="4" w:space="0" w:color="auto"/>
              <w:right w:val="single" w:sz="4" w:space="0" w:color="auto"/>
            </w:tcBorders>
            <w:hideMark/>
          </w:tcPr>
          <w:p w14:paraId="200B1722" w14:textId="77777777" w:rsidR="00457E5B" w:rsidRDefault="00457E5B">
            <w:r>
              <w:t>€109,19</w:t>
            </w:r>
          </w:p>
        </w:tc>
      </w:tr>
      <w:tr w:rsidR="00457E5B" w14:paraId="7CA4006B" w14:textId="77777777" w:rsidTr="00457E5B">
        <w:tc>
          <w:tcPr>
            <w:tcW w:w="9062" w:type="dxa"/>
            <w:gridSpan w:val="2"/>
            <w:tcBorders>
              <w:top w:val="single" w:sz="4" w:space="0" w:color="auto"/>
              <w:left w:val="single" w:sz="4" w:space="0" w:color="auto"/>
              <w:bottom w:val="single" w:sz="4" w:space="0" w:color="auto"/>
              <w:right w:val="single" w:sz="4" w:space="0" w:color="auto"/>
            </w:tcBorders>
          </w:tcPr>
          <w:p w14:paraId="1B468D36" w14:textId="77777777" w:rsidR="00457E5B" w:rsidRDefault="00457E5B"/>
        </w:tc>
      </w:tr>
      <w:tr w:rsidR="00457E5B" w14:paraId="340F3727" w14:textId="77777777" w:rsidTr="00457E5B">
        <w:tc>
          <w:tcPr>
            <w:tcW w:w="9062" w:type="dxa"/>
            <w:gridSpan w:val="2"/>
            <w:tcBorders>
              <w:top w:val="single" w:sz="4" w:space="0" w:color="auto"/>
              <w:left w:val="single" w:sz="4" w:space="0" w:color="auto"/>
              <w:bottom w:val="single" w:sz="4" w:space="0" w:color="auto"/>
              <w:right w:val="single" w:sz="4" w:space="0" w:color="auto"/>
            </w:tcBorders>
            <w:hideMark/>
          </w:tcPr>
          <w:p w14:paraId="3AB104BA" w14:textId="77777777" w:rsidR="00457E5B" w:rsidRDefault="00457E5B">
            <w:pPr>
              <w:rPr>
                <w:b/>
                <w:bCs/>
                <w:sz w:val="24"/>
                <w:szCs w:val="24"/>
              </w:rPr>
            </w:pPr>
            <w:r>
              <w:rPr>
                <w:b/>
                <w:bCs/>
                <w:sz w:val="24"/>
                <w:szCs w:val="24"/>
              </w:rPr>
              <w:t xml:space="preserve">Leertherapie en supervisie </w:t>
            </w:r>
          </w:p>
        </w:tc>
      </w:tr>
      <w:tr w:rsidR="00457E5B" w14:paraId="3C3EE103"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46C39601" w14:textId="77777777" w:rsidR="00457E5B" w:rsidRDefault="00457E5B">
            <w:r>
              <w:t>Leertherapie enkele sessie duur 45 minuten</w:t>
            </w:r>
          </w:p>
        </w:tc>
        <w:tc>
          <w:tcPr>
            <w:tcW w:w="4531" w:type="dxa"/>
            <w:tcBorders>
              <w:top w:val="single" w:sz="4" w:space="0" w:color="auto"/>
              <w:left w:val="single" w:sz="4" w:space="0" w:color="auto"/>
              <w:bottom w:val="single" w:sz="4" w:space="0" w:color="auto"/>
              <w:right w:val="single" w:sz="4" w:space="0" w:color="auto"/>
            </w:tcBorders>
            <w:hideMark/>
          </w:tcPr>
          <w:p w14:paraId="585E7F1A" w14:textId="77777777" w:rsidR="00457E5B" w:rsidRDefault="00457E5B">
            <w:r>
              <w:t>€138,15</w:t>
            </w:r>
          </w:p>
        </w:tc>
      </w:tr>
      <w:tr w:rsidR="00457E5B" w14:paraId="5A4A5B94"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534AFE64" w14:textId="77777777" w:rsidR="00457E5B" w:rsidRDefault="00457E5B">
            <w:r>
              <w:t>Supervisie, enkele sessie duur 45 minuten</w:t>
            </w:r>
          </w:p>
        </w:tc>
        <w:tc>
          <w:tcPr>
            <w:tcW w:w="4531" w:type="dxa"/>
            <w:tcBorders>
              <w:top w:val="single" w:sz="4" w:space="0" w:color="auto"/>
              <w:left w:val="single" w:sz="4" w:space="0" w:color="auto"/>
              <w:bottom w:val="single" w:sz="4" w:space="0" w:color="auto"/>
              <w:right w:val="single" w:sz="4" w:space="0" w:color="auto"/>
            </w:tcBorders>
            <w:hideMark/>
          </w:tcPr>
          <w:p w14:paraId="7F0E150C" w14:textId="77777777" w:rsidR="00457E5B" w:rsidRDefault="00457E5B">
            <w:r>
              <w:t>€120,00</w:t>
            </w:r>
          </w:p>
        </w:tc>
      </w:tr>
      <w:tr w:rsidR="00457E5B" w14:paraId="23A518CB" w14:textId="77777777" w:rsidTr="00457E5B">
        <w:tc>
          <w:tcPr>
            <w:tcW w:w="4531" w:type="dxa"/>
            <w:tcBorders>
              <w:top w:val="single" w:sz="4" w:space="0" w:color="auto"/>
              <w:left w:val="single" w:sz="4" w:space="0" w:color="auto"/>
              <w:bottom w:val="single" w:sz="4" w:space="0" w:color="auto"/>
              <w:right w:val="single" w:sz="4" w:space="0" w:color="auto"/>
            </w:tcBorders>
          </w:tcPr>
          <w:p w14:paraId="71A81E18" w14:textId="77777777" w:rsidR="00457E5B" w:rsidRDefault="00457E5B"/>
        </w:tc>
        <w:tc>
          <w:tcPr>
            <w:tcW w:w="4531" w:type="dxa"/>
            <w:tcBorders>
              <w:top w:val="single" w:sz="4" w:space="0" w:color="auto"/>
              <w:left w:val="single" w:sz="4" w:space="0" w:color="auto"/>
              <w:bottom w:val="single" w:sz="4" w:space="0" w:color="auto"/>
              <w:right w:val="single" w:sz="4" w:space="0" w:color="auto"/>
            </w:tcBorders>
          </w:tcPr>
          <w:p w14:paraId="59977D0C" w14:textId="77777777" w:rsidR="00457E5B" w:rsidRDefault="00457E5B"/>
        </w:tc>
      </w:tr>
      <w:tr w:rsidR="00457E5B" w14:paraId="27E814EC" w14:textId="77777777" w:rsidTr="00457E5B">
        <w:tc>
          <w:tcPr>
            <w:tcW w:w="9062" w:type="dxa"/>
            <w:gridSpan w:val="2"/>
            <w:tcBorders>
              <w:top w:val="single" w:sz="4" w:space="0" w:color="auto"/>
              <w:left w:val="single" w:sz="4" w:space="0" w:color="auto"/>
              <w:bottom w:val="single" w:sz="4" w:space="0" w:color="auto"/>
              <w:right w:val="single" w:sz="4" w:space="0" w:color="auto"/>
            </w:tcBorders>
            <w:hideMark/>
          </w:tcPr>
          <w:p w14:paraId="0FB4D8A6" w14:textId="77777777" w:rsidR="00457E5B" w:rsidRDefault="00457E5B">
            <w:pPr>
              <w:rPr>
                <w:b/>
                <w:bCs/>
                <w:sz w:val="24"/>
                <w:szCs w:val="24"/>
              </w:rPr>
            </w:pPr>
            <w:r>
              <w:rPr>
                <w:b/>
                <w:bCs/>
                <w:sz w:val="24"/>
                <w:szCs w:val="24"/>
              </w:rPr>
              <w:t>No show</w:t>
            </w:r>
          </w:p>
        </w:tc>
      </w:tr>
      <w:tr w:rsidR="00457E5B" w14:paraId="0F1FEF3F" w14:textId="77777777" w:rsidTr="00457E5B">
        <w:tc>
          <w:tcPr>
            <w:tcW w:w="4531" w:type="dxa"/>
            <w:tcBorders>
              <w:top w:val="single" w:sz="4" w:space="0" w:color="auto"/>
              <w:left w:val="single" w:sz="4" w:space="0" w:color="auto"/>
              <w:bottom w:val="single" w:sz="4" w:space="0" w:color="auto"/>
              <w:right w:val="single" w:sz="4" w:space="0" w:color="auto"/>
            </w:tcBorders>
            <w:hideMark/>
          </w:tcPr>
          <w:p w14:paraId="0D77798E" w14:textId="77777777" w:rsidR="00457E5B" w:rsidRDefault="00457E5B">
            <w:r>
              <w:t xml:space="preserve">No-show (niet komen of afzegging binnen 24 uur) </w:t>
            </w:r>
          </w:p>
        </w:tc>
        <w:tc>
          <w:tcPr>
            <w:tcW w:w="4531" w:type="dxa"/>
            <w:tcBorders>
              <w:top w:val="single" w:sz="4" w:space="0" w:color="auto"/>
              <w:left w:val="single" w:sz="4" w:space="0" w:color="auto"/>
              <w:bottom w:val="single" w:sz="4" w:space="0" w:color="auto"/>
              <w:right w:val="single" w:sz="4" w:space="0" w:color="auto"/>
            </w:tcBorders>
            <w:hideMark/>
          </w:tcPr>
          <w:p w14:paraId="3B7EEB91" w14:textId="77777777" w:rsidR="00457E5B" w:rsidRDefault="00457E5B">
            <w:r>
              <w:t>€95,00</w:t>
            </w:r>
          </w:p>
        </w:tc>
      </w:tr>
    </w:tbl>
    <w:p w14:paraId="4A04293D" w14:textId="1E044CEE" w:rsidR="00EC2792" w:rsidRDefault="00EC2792" w:rsidP="00457E5B">
      <w:pPr>
        <w:pStyle w:val="Geenafstand"/>
        <w:rPr>
          <w:rFonts w:ascii="Times New Roman" w:eastAsia="Times New Roman" w:hAnsi="Times New Roman" w:cs="Times New Roman"/>
          <w:b/>
          <w:bCs/>
          <w:sz w:val="22"/>
          <w:szCs w:val="22"/>
          <w:lang w:eastAsia="nl-NL"/>
        </w:rPr>
      </w:pPr>
    </w:p>
    <w:p w14:paraId="7D60FBFF" w14:textId="77777777" w:rsidR="00EC2792" w:rsidRDefault="00EC2792" w:rsidP="006C0837">
      <w:pPr>
        <w:pStyle w:val="Geenafstand"/>
        <w:rPr>
          <w:rFonts w:ascii="Times New Roman" w:eastAsia="Times New Roman" w:hAnsi="Times New Roman" w:cs="Times New Roman"/>
          <w:b/>
          <w:bCs/>
          <w:sz w:val="22"/>
          <w:szCs w:val="22"/>
          <w:lang w:eastAsia="nl-NL"/>
        </w:rPr>
      </w:pPr>
    </w:p>
    <w:p w14:paraId="157B71CF" w14:textId="77777777" w:rsidR="00EC2792" w:rsidRDefault="00EC2792" w:rsidP="006C0837">
      <w:pPr>
        <w:pStyle w:val="Geenafstand"/>
        <w:rPr>
          <w:rFonts w:ascii="Times New Roman" w:eastAsia="Times New Roman" w:hAnsi="Times New Roman" w:cs="Times New Roman"/>
          <w:b/>
          <w:bCs/>
          <w:sz w:val="22"/>
          <w:szCs w:val="22"/>
          <w:lang w:eastAsia="nl-NL"/>
        </w:rPr>
      </w:pPr>
      <w:r w:rsidRPr="00EC2792">
        <w:rPr>
          <w:rFonts w:ascii="Times New Roman" w:eastAsia="Times New Roman" w:hAnsi="Times New Roman" w:cs="Times New Roman"/>
          <w:b/>
          <w:bCs/>
          <w:sz w:val="22"/>
          <w:szCs w:val="22"/>
          <w:lang w:eastAsia="nl-NL"/>
        </w:rPr>
        <w:t xml:space="preserve">Onverzekerde zorg voor volwassenen </w:t>
      </w:r>
    </w:p>
    <w:p w14:paraId="63265E8B" w14:textId="4B81D3F4" w:rsidR="00EC2792" w:rsidRPr="00EC2792" w:rsidRDefault="00EC2792" w:rsidP="006C0837">
      <w:pPr>
        <w:pStyle w:val="Geenafstand"/>
        <w:rPr>
          <w:rFonts w:ascii="Times New Roman" w:eastAsia="Times New Roman" w:hAnsi="Times New Roman" w:cs="Times New Roman"/>
          <w:sz w:val="22"/>
          <w:szCs w:val="22"/>
          <w:lang w:eastAsia="nl-NL"/>
        </w:rPr>
      </w:pPr>
      <w:r w:rsidRPr="00EC2792">
        <w:rPr>
          <w:rFonts w:ascii="Times New Roman" w:eastAsia="Times New Roman" w:hAnsi="Times New Roman" w:cs="Times New Roman"/>
          <w:sz w:val="22"/>
          <w:szCs w:val="22"/>
          <w:lang w:eastAsia="nl-NL"/>
        </w:rPr>
        <w:t>Ook als er geen sprake is van verzekerde zorg, kunt u in overleg met mij er toch voor kiezen om in behandeling te gaan. De kosten van deze behandeling zijn dan geheel voor uw eigen rekening. Voor deze consulten brengt de praktijk het zogenoemde ‘niet basispakketzorg consult’ in rekening, tegen een tarief van €13</w:t>
      </w:r>
      <w:r w:rsidR="00457E5B">
        <w:rPr>
          <w:rFonts w:ascii="Times New Roman" w:eastAsia="Times New Roman" w:hAnsi="Times New Roman" w:cs="Times New Roman"/>
          <w:sz w:val="22"/>
          <w:szCs w:val="22"/>
          <w:lang w:eastAsia="nl-NL"/>
        </w:rPr>
        <w:t>8</w:t>
      </w:r>
      <w:r w:rsidRPr="00EC2792">
        <w:rPr>
          <w:rFonts w:ascii="Times New Roman" w:eastAsia="Times New Roman" w:hAnsi="Times New Roman" w:cs="Times New Roman"/>
          <w:sz w:val="22"/>
          <w:szCs w:val="22"/>
          <w:lang w:eastAsia="nl-NL"/>
        </w:rPr>
        <w:t>,</w:t>
      </w:r>
      <w:r w:rsidR="00457E5B">
        <w:rPr>
          <w:rFonts w:ascii="Times New Roman" w:eastAsia="Times New Roman" w:hAnsi="Times New Roman" w:cs="Times New Roman"/>
          <w:sz w:val="22"/>
          <w:szCs w:val="22"/>
          <w:lang w:eastAsia="nl-NL"/>
        </w:rPr>
        <w:t>15</w:t>
      </w:r>
      <w:r w:rsidRPr="00EC2792">
        <w:rPr>
          <w:rFonts w:ascii="Times New Roman" w:eastAsia="Times New Roman" w:hAnsi="Times New Roman" w:cs="Times New Roman"/>
          <w:sz w:val="22"/>
          <w:szCs w:val="22"/>
          <w:lang w:eastAsia="nl-NL"/>
        </w:rPr>
        <w:t xml:space="preserve"> per </w:t>
      </w:r>
      <w:r w:rsidR="00457E5B">
        <w:rPr>
          <w:rFonts w:ascii="Times New Roman" w:eastAsia="Times New Roman" w:hAnsi="Times New Roman" w:cs="Times New Roman"/>
          <w:sz w:val="22"/>
          <w:szCs w:val="22"/>
          <w:lang w:eastAsia="nl-NL"/>
        </w:rPr>
        <w:t>60</w:t>
      </w:r>
      <w:r w:rsidRPr="00EC2792">
        <w:rPr>
          <w:rFonts w:ascii="Times New Roman" w:eastAsia="Times New Roman" w:hAnsi="Times New Roman" w:cs="Times New Roman"/>
          <w:sz w:val="22"/>
          <w:szCs w:val="22"/>
          <w:lang w:eastAsia="nl-NL"/>
        </w:rPr>
        <w:t xml:space="preserve"> minuten bestede tijd. Dat is zowel de tijd die ik in gesprek met u ben én de tijd die nodig is voor de zorgvuldige voorbereiding van de gesprekken en de vereiste verslaglegging. Voor onverzekerde zorg is een verwijzing van de huisarts niet nodig. </w:t>
      </w:r>
    </w:p>
    <w:p w14:paraId="496422BA" w14:textId="77777777" w:rsidR="00EC2792" w:rsidRPr="00EC2792" w:rsidRDefault="00EC2792" w:rsidP="006C0837">
      <w:pPr>
        <w:pStyle w:val="Geenafstand"/>
        <w:rPr>
          <w:rFonts w:ascii="Times New Roman" w:eastAsia="Times New Roman" w:hAnsi="Times New Roman" w:cs="Times New Roman"/>
          <w:sz w:val="22"/>
          <w:szCs w:val="22"/>
          <w:lang w:eastAsia="nl-NL"/>
        </w:rPr>
      </w:pPr>
    </w:p>
    <w:p w14:paraId="6EF6D63D" w14:textId="77777777" w:rsidR="00EC2792" w:rsidRDefault="00EC2792" w:rsidP="006C0837">
      <w:pPr>
        <w:pStyle w:val="Geenafstand"/>
        <w:rPr>
          <w:rFonts w:ascii="Times New Roman" w:eastAsia="Times New Roman" w:hAnsi="Times New Roman" w:cs="Times New Roman"/>
          <w:b/>
          <w:bCs/>
          <w:sz w:val="22"/>
          <w:szCs w:val="22"/>
          <w:lang w:eastAsia="nl-NL"/>
        </w:rPr>
      </w:pPr>
      <w:r w:rsidRPr="00EC2792">
        <w:rPr>
          <w:rFonts w:ascii="Times New Roman" w:eastAsia="Times New Roman" w:hAnsi="Times New Roman" w:cs="Times New Roman"/>
          <w:b/>
          <w:bCs/>
          <w:sz w:val="22"/>
          <w:szCs w:val="22"/>
          <w:lang w:eastAsia="nl-NL"/>
        </w:rPr>
        <w:t xml:space="preserve">Annuleren van gesprekken/no-show </w:t>
      </w:r>
    </w:p>
    <w:p w14:paraId="3C843292" w14:textId="77777777" w:rsidR="00EC2792" w:rsidRPr="00EC2792" w:rsidRDefault="00EC2792" w:rsidP="006C0837">
      <w:pPr>
        <w:pStyle w:val="Geenafstand"/>
        <w:rPr>
          <w:rFonts w:ascii="Times New Roman" w:eastAsia="Times New Roman" w:hAnsi="Times New Roman" w:cs="Times New Roman"/>
          <w:sz w:val="22"/>
          <w:szCs w:val="22"/>
          <w:lang w:eastAsia="nl-NL"/>
        </w:rPr>
      </w:pPr>
      <w:r w:rsidRPr="00EC2792">
        <w:rPr>
          <w:rFonts w:ascii="Times New Roman" w:eastAsia="Times New Roman" w:hAnsi="Times New Roman" w:cs="Times New Roman"/>
          <w:sz w:val="22"/>
          <w:szCs w:val="22"/>
          <w:lang w:eastAsia="nl-NL"/>
        </w:rPr>
        <w:t xml:space="preserve">Bij verhindering kunt u kosteloos tot 48 uur van tevoren (in werkdagen) een gesprek afzeggen. Indien u een gesprek niet tijdig annuleert, zijn de kosten daarvan voor eigen rekening. U ontvangt hiervoor een factuur die u zelf moet betalen. Deze factuur wordt niet vergoed door uw verzekeraar. Omdat er tijd voor u is gereserveerd en kosten van de praktijk wel doorlopen, zal ik u in zo’n geval €80,- in rekening brengen. </w:t>
      </w:r>
    </w:p>
    <w:p w14:paraId="0925FD07" w14:textId="77777777" w:rsidR="00EC2792" w:rsidRDefault="00EC2792" w:rsidP="006C0837">
      <w:pPr>
        <w:pStyle w:val="Geenafstand"/>
        <w:rPr>
          <w:rFonts w:ascii="Times New Roman" w:eastAsia="Times New Roman" w:hAnsi="Times New Roman" w:cs="Times New Roman"/>
          <w:b/>
          <w:bCs/>
          <w:sz w:val="22"/>
          <w:szCs w:val="22"/>
          <w:lang w:eastAsia="nl-NL"/>
        </w:rPr>
      </w:pPr>
    </w:p>
    <w:p w14:paraId="299C567E" w14:textId="77777777" w:rsidR="007E147A" w:rsidRPr="00BC4D6C" w:rsidRDefault="007E147A" w:rsidP="006C0837">
      <w:pPr>
        <w:pStyle w:val="Geenafstand"/>
        <w:rPr>
          <w:rFonts w:ascii="Times New Roman" w:hAnsi="Times New Roman" w:cs="Times New Roman"/>
          <w:color w:val="2F2C23"/>
          <w:sz w:val="22"/>
          <w:szCs w:val="22"/>
          <w:lang w:eastAsia="nl-NL"/>
        </w:rPr>
      </w:pPr>
    </w:p>
    <w:p w14:paraId="73BE42B1" w14:textId="2521344B" w:rsidR="006C0837" w:rsidRPr="007B6EEF" w:rsidRDefault="00BC4D6C" w:rsidP="006C0837">
      <w:pPr>
        <w:pStyle w:val="Geenafstand"/>
        <w:rPr>
          <w:rFonts w:ascii="Times New Roman" w:hAnsi="Times New Roman" w:cs="Times New Roman"/>
          <w:sz w:val="22"/>
          <w:szCs w:val="22"/>
          <w:lang w:eastAsia="nl-NL"/>
        </w:rPr>
      </w:pPr>
      <w:r w:rsidRPr="007B6EEF">
        <w:rPr>
          <w:rFonts w:ascii="Times New Roman" w:hAnsi="Times New Roman" w:cs="Times New Roman"/>
          <w:sz w:val="22"/>
          <w:szCs w:val="22"/>
          <w:lang w:eastAsia="nl-NL"/>
        </w:rPr>
        <w:t xml:space="preserve"> </w:t>
      </w:r>
    </w:p>
    <w:sectPr w:rsidR="006C0837" w:rsidRPr="007B6E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2A92" w14:textId="77777777" w:rsidR="002E7056" w:rsidRDefault="002E7056" w:rsidP="009C7123">
      <w:pPr>
        <w:spacing w:after="0" w:line="240" w:lineRule="auto"/>
      </w:pPr>
      <w:r>
        <w:separator/>
      </w:r>
    </w:p>
  </w:endnote>
  <w:endnote w:type="continuationSeparator" w:id="0">
    <w:p w14:paraId="4552358A" w14:textId="77777777" w:rsidR="002E7056" w:rsidRDefault="002E7056" w:rsidP="009C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E4ED" w14:textId="77777777" w:rsidR="002E7056" w:rsidRDefault="002E7056" w:rsidP="009C7123">
      <w:pPr>
        <w:spacing w:after="0" w:line="240" w:lineRule="auto"/>
      </w:pPr>
      <w:r>
        <w:separator/>
      </w:r>
    </w:p>
  </w:footnote>
  <w:footnote w:type="continuationSeparator" w:id="0">
    <w:p w14:paraId="239EBA43" w14:textId="77777777" w:rsidR="002E7056" w:rsidRDefault="002E7056" w:rsidP="009C7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624E" w14:textId="5D276024" w:rsidR="009C7123" w:rsidRPr="009C7123" w:rsidRDefault="009C7123" w:rsidP="009C7123">
    <w:pPr>
      <w:pStyle w:val="Koptekst"/>
      <w:jc w:val="center"/>
    </w:pPr>
    <w:r w:rsidRPr="009C7123">
      <w:rPr>
        <w:noProof/>
      </w:rPr>
      <w:drawing>
        <wp:inline distT="0" distB="0" distL="0" distR="0" wp14:anchorId="693FAD54" wp14:editId="01A69C38">
          <wp:extent cx="981075" cy="901528"/>
          <wp:effectExtent l="0" t="0" r="0" b="0"/>
          <wp:docPr id="24306370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103" cy="909824"/>
                  </a:xfrm>
                  <a:prstGeom prst="rect">
                    <a:avLst/>
                  </a:prstGeom>
                  <a:noFill/>
                  <a:ln>
                    <a:noFill/>
                  </a:ln>
                </pic:spPr>
              </pic:pic>
            </a:graphicData>
          </a:graphic>
        </wp:inline>
      </w:drawing>
    </w:r>
  </w:p>
  <w:p w14:paraId="50E16674" w14:textId="79E83ADE" w:rsidR="009C7123" w:rsidRDefault="009C7123">
    <w:pPr>
      <w:pStyle w:val="Koptekst"/>
    </w:pPr>
  </w:p>
  <w:p w14:paraId="2BC95650" w14:textId="77777777" w:rsidR="009C7123" w:rsidRDefault="009C71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B6E"/>
    <w:multiLevelType w:val="hybridMultilevel"/>
    <w:tmpl w:val="EC0C1C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634431"/>
    <w:multiLevelType w:val="multilevel"/>
    <w:tmpl w:val="AA48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412F3"/>
    <w:multiLevelType w:val="multilevel"/>
    <w:tmpl w:val="491C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B02D8"/>
    <w:multiLevelType w:val="hybridMultilevel"/>
    <w:tmpl w:val="A7B2D1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79878C2"/>
    <w:multiLevelType w:val="hybridMultilevel"/>
    <w:tmpl w:val="127EAA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F1C609A"/>
    <w:multiLevelType w:val="hybridMultilevel"/>
    <w:tmpl w:val="A48E5F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B2217E4"/>
    <w:multiLevelType w:val="hybridMultilevel"/>
    <w:tmpl w:val="2EAAA09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C0C3F4B"/>
    <w:multiLevelType w:val="hybridMultilevel"/>
    <w:tmpl w:val="D47C2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D81E6D"/>
    <w:multiLevelType w:val="multilevel"/>
    <w:tmpl w:val="CD8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E1437"/>
    <w:multiLevelType w:val="multilevel"/>
    <w:tmpl w:val="5168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826CCA"/>
    <w:multiLevelType w:val="multilevel"/>
    <w:tmpl w:val="AC24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0"/>
  </w:num>
  <w:num w:numId="4">
    <w:abstractNumId w:val="7"/>
  </w:num>
  <w:num w:numId="5">
    <w:abstractNumId w:val="4"/>
  </w:num>
  <w:num w:numId="6">
    <w:abstractNumId w:val="3"/>
  </w:num>
  <w:num w:numId="7">
    <w:abstractNumId w:val="5"/>
  </w:num>
  <w:num w:numId="8">
    <w:abstractNumId w:val="0"/>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37"/>
    <w:rsid w:val="00024AD3"/>
    <w:rsid w:val="00030355"/>
    <w:rsid w:val="00053751"/>
    <w:rsid w:val="00065049"/>
    <w:rsid w:val="000B6E28"/>
    <w:rsid w:val="000D0310"/>
    <w:rsid w:val="001A4F18"/>
    <w:rsid w:val="001F05BA"/>
    <w:rsid w:val="00221F63"/>
    <w:rsid w:val="002E7056"/>
    <w:rsid w:val="003339FD"/>
    <w:rsid w:val="003B2605"/>
    <w:rsid w:val="003C0888"/>
    <w:rsid w:val="003D0BF8"/>
    <w:rsid w:val="00413ACB"/>
    <w:rsid w:val="00457E5B"/>
    <w:rsid w:val="004F06A0"/>
    <w:rsid w:val="005217C1"/>
    <w:rsid w:val="00562F96"/>
    <w:rsid w:val="005C1F5F"/>
    <w:rsid w:val="005D36DE"/>
    <w:rsid w:val="005E0272"/>
    <w:rsid w:val="006029DF"/>
    <w:rsid w:val="00690FE3"/>
    <w:rsid w:val="006C0837"/>
    <w:rsid w:val="006C6732"/>
    <w:rsid w:val="006E01C1"/>
    <w:rsid w:val="006E7B05"/>
    <w:rsid w:val="00752B60"/>
    <w:rsid w:val="00762F02"/>
    <w:rsid w:val="0077205D"/>
    <w:rsid w:val="00793CCB"/>
    <w:rsid w:val="0079615B"/>
    <w:rsid w:val="007B4450"/>
    <w:rsid w:val="007B6EEF"/>
    <w:rsid w:val="007E147A"/>
    <w:rsid w:val="007E343A"/>
    <w:rsid w:val="007E3903"/>
    <w:rsid w:val="008175A1"/>
    <w:rsid w:val="00867AA5"/>
    <w:rsid w:val="0088486C"/>
    <w:rsid w:val="008C6149"/>
    <w:rsid w:val="008E024A"/>
    <w:rsid w:val="008E263F"/>
    <w:rsid w:val="00906B9C"/>
    <w:rsid w:val="00923DC5"/>
    <w:rsid w:val="00925DE7"/>
    <w:rsid w:val="00972868"/>
    <w:rsid w:val="009C7123"/>
    <w:rsid w:val="00A07CEB"/>
    <w:rsid w:val="00A53E2C"/>
    <w:rsid w:val="00A615E9"/>
    <w:rsid w:val="00A82EED"/>
    <w:rsid w:val="00AB461B"/>
    <w:rsid w:val="00B2182A"/>
    <w:rsid w:val="00B52E55"/>
    <w:rsid w:val="00B947FC"/>
    <w:rsid w:val="00BC4D6C"/>
    <w:rsid w:val="00C16019"/>
    <w:rsid w:val="00C22BD5"/>
    <w:rsid w:val="00C5016F"/>
    <w:rsid w:val="00C637A4"/>
    <w:rsid w:val="00CB73AF"/>
    <w:rsid w:val="00D7684B"/>
    <w:rsid w:val="00D812D3"/>
    <w:rsid w:val="00DB3094"/>
    <w:rsid w:val="00DE641B"/>
    <w:rsid w:val="00E129BD"/>
    <w:rsid w:val="00EA3773"/>
    <w:rsid w:val="00EC2792"/>
    <w:rsid w:val="00ED518D"/>
    <w:rsid w:val="00F40BA9"/>
    <w:rsid w:val="00F556D6"/>
    <w:rsid w:val="00F650C1"/>
    <w:rsid w:val="00F67576"/>
    <w:rsid w:val="00F83BDB"/>
    <w:rsid w:val="00FF40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72DDE"/>
  <w15:chartTrackingRefBased/>
  <w15:docId w15:val="{6FF40D69-BA92-41DB-9904-2CC272F7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29DF"/>
  </w:style>
  <w:style w:type="paragraph" w:styleId="Kop1">
    <w:name w:val="heading 1"/>
    <w:basedOn w:val="Standaard"/>
    <w:next w:val="Standaard"/>
    <w:link w:val="Kop1Char"/>
    <w:uiPriority w:val="9"/>
    <w:qFormat/>
    <w:rsid w:val="006029DF"/>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Kop2">
    <w:name w:val="heading 2"/>
    <w:basedOn w:val="Standaard"/>
    <w:next w:val="Standaard"/>
    <w:link w:val="Kop2Char"/>
    <w:uiPriority w:val="9"/>
    <w:unhideWhenUsed/>
    <w:qFormat/>
    <w:rsid w:val="006029DF"/>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Kop3">
    <w:name w:val="heading 3"/>
    <w:basedOn w:val="Standaard"/>
    <w:next w:val="Standaard"/>
    <w:link w:val="Kop3Char"/>
    <w:uiPriority w:val="9"/>
    <w:semiHidden/>
    <w:unhideWhenUsed/>
    <w:qFormat/>
    <w:rsid w:val="006029DF"/>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Kop4">
    <w:name w:val="heading 4"/>
    <w:basedOn w:val="Standaard"/>
    <w:next w:val="Standaard"/>
    <w:link w:val="Kop4Char"/>
    <w:uiPriority w:val="9"/>
    <w:semiHidden/>
    <w:unhideWhenUsed/>
    <w:qFormat/>
    <w:rsid w:val="006029DF"/>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Kop5">
    <w:name w:val="heading 5"/>
    <w:basedOn w:val="Standaard"/>
    <w:next w:val="Standaard"/>
    <w:link w:val="Kop5Char"/>
    <w:uiPriority w:val="9"/>
    <w:semiHidden/>
    <w:unhideWhenUsed/>
    <w:qFormat/>
    <w:rsid w:val="006029DF"/>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Kop6">
    <w:name w:val="heading 6"/>
    <w:basedOn w:val="Standaard"/>
    <w:next w:val="Standaard"/>
    <w:link w:val="Kop6Char"/>
    <w:uiPriority w:val="9"/>
    <w:semiHidden/>
    <w:unhideWhenUsed/>
    <w:qFormat/>
    <w:rsid w:val="006029DF"/>
    <w:pPr>
      <w:keepNext/>
      <w:keepLines/>
      <w:spacing w:before="40" w:after="0"/>
      <w:outlineLvl w:val="5"/>
    </w:pPr>
    <w:rPr>
      <w:rFonts w:asciiTheme="majorHAnsi" w:eastAsiaTheme="majorEastAsia" w:hAnsiTheme="majorHAnsi" w:cstheme="majorBidi"/>
      <w:color w:val="4EA72E" w:themeColor="accent6"/>
    </w:rPr>
  </w:style>
  <w:style w:type="paragraph" w:styleId="Kop7">
    <w:name w:val="heading 7"/>
    <w:basedOn w:val="Standaard"/>
    <w:next w:val="Standaard"/>
    <w:link w:val="Kop7Char"/>
    <w:uiPriority w:val="9"/>
    <w:semiHidden/>
    <w:unhideWhenUsed/>
    <w:qFormat/>
    <w:rsid w:val="006029DF"/>
    <w:pPr>
      <w:keepNext/>
      <w:keepLines/>
      <w:spacing w:before="40" w:after="0"/>
      <w:outlineLvl w:val="6"/>
    </w:pPr>
    <w:rPr>
      <w:rFonts w:asciiTheme="majorHAnsi" w:eastAsiaTheme="majorEastAsia" w:hAnsiTheme="majorHAnsi" w:cstheme="majorBidi"/>
      <w:b/>
      <w:bCs/>
      <w:color w:val="4EA72E" w:themeColor="accent6"/>
    </w:rPr>
  </w:style>
  <w:style w:type="paragraph" w:styleId="Kop8">
    <w:name w:val="heading 8"/>
    <w:basedOn w:val="Standaard"/>
    <w:next w:val="Standaard"/>
    <w:link w:val="Kop8Char"/>
    <w:uiPriority w:val="9"/>
    <w:semiHidden/>
    <w:unhideWhenUsed/>
    <w:qFormat/>
    <w:rsid w:val="006029DF"/>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Kop9">
    <w:name w:val="heading 9"/>
    <w:basedOn w:val="Standaard"/>
    <w:next w:val="Standaard"/>
    <w:link w:val="Kop9Char"/>
    <w:uiPriority w:val="9"/>
    <w:semiHidden/>
    <w:unhideWhenUsed/>
    <w:qFormat/>
    <w:rsid w:val="006029DF"/>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29DF"/>
    <w:rPr>
      <w:rFonts w:asciiTheme="majorHAnsi" w:eastAsiaTheme="majorEastAsia" w:hAnsiTheme="majorHAnsi" w:cstheme="majorBidi"/>
      <w:color w:val="3A7C22" w:themeColor="accent6" w:themeShade="BF"/>
      <w:sz w:val="40"/>
      <w:szCs w:val="40"/>
    </w:rPr>
  </w:style>
  <w:style w:type="character" w:customStyle="1" w:styleId="Kop2Char">
    <w:name w:val="Kop 2 Char"/>
    <w:basedOn w:val="Standaardalinea-lettertype"/>
    <w:link w:val="Kop2"/>
    <w:uiPriority w:val="9"/>
    <w:rsid w:val="006029DF"/>
    <w:rPr>
      <w:rFonts w:asciiTheme="majorHAnsi" w:eastAsiaTheme="majorEastAsia" w:hAnsiTheme="majorHAnsi" w:cstheme="majorBidi"/>
      <w:color w:val="3A7C22" w:themeColor="accent6" w:themeShade="BF"/>
      <w:sz w:val="28"/>
      <w:szCs w:val="28"/>
    </w:rPr>
  </w:style>
  <w:style w:type="character" w:customStyle="1" w:styleId="Kop3Char">
    <w:name w:val="Kop 3 Char"/>
    <w:basedOn w:val="Standaardalinea-lettertype"/>
    <w:link w:val="Kop3"/>
    <w:uiPriority w:val="9"/>
    <w:semiHidden/>
    <w:rsid w:val="006029DF"/>
    <w:rPr>
      <w:rFonts w:asciiTheme="majorHAnsi" w:eastAsiaTheme="majorEastAsia" w:hAnsiTheme="majorHAnsi" w:cstheme="majorBidi"/>
      <w:color w:val="3A7C22" w:themeColor="accent6" w:themeShade="BF"/>
      <w:sz w:val="24"/>
      <w:szCs w:val="24"/>
    </w:rPr>
  </w:style>
  <w:style w:type="character" w:customStyle="1" w:styleId="Kop4Char">
    <w:name w:val="Kop 4 Char"/>
    <w:basedOn w:val="Standaardalinea-lettertype"/>
    <w:link w:val="Kop4"/>
    <w:uiPriority w:val="9"/>
    <w:semiHidden/>
    <w:rsid w:val="006029DF"/>
    <w:rPr>
      <w:rFonts w:asciiTheme="majorHAnsi" w:eastAsiaTheme="majorEastAsia" w:hAnsiTheme="majorHAnsi" w:cstheme="majorBidi"/>
      <w:color w:val="4EA72E" w:themeColor="accent6"/>
      <w:sz w:val="22"/>
      <w:szCs w:val="22"/>
    </w:rPr>
  </w:style>
  <w:style w:type="character" w:customStyle="1" w:styleId="Kop5Char">
    <w:name w:val="Kop 5 Char"/>
    <w:basedOn w:val="Standaardalinea-lettertype"/>
    <w:link w:val="Kop5"/>
    <w:uiPriority w:val="9"/>
    <w:semiHidden/>
    <w:rsid w:val="006029DF"/>
    <w:rPr>
      <w:rFonts w:asciiTheme="majorHAnsi" w:eastAsiaTheme="majorEastAsia" w:hAnsiTheme="majorHAnsi" w:cstheme="majorBidi"/>
      <w:i/>
      <w:iCs/>
      <w:color w:val="4EA72E" w:themeColor="accent6"/>
      <w:sz w:val="22"/>
      <w:szCs w:val="22"/>
    </w:rPr>
  </w:style>
  <w:style w:type="character" w:customStyle="1" w:styleId="Kop6Char">
    <w:name w:val="Kop 6 Char"/>
    <w:basedOn w:val="Standaardalinea-lettertype"/>
    <w:link w:val="Kop6"/>
    <w:uiPriority w:val="9"/>
    <w:semiHidden/>
    <w:rsid w:val="006029DF"/>
    <w:rPr>
      <w:rFonts w:asciiTheme="majorHAnsi" w:eastAsiaTheme="majorEastAsia" w:hAnsiTheme="majorHAnsi" w:cstheme="majorBidi"/>
      <w:color w:val="4EA72E" w:themeColor="accent6"/>
    </w:rPr>
  </w:style>
  <w:style w:type="character" w:customStyle="1" w:styleId="Kop7Char">
    <w:name w:val="Kop 7 Char"/>
    <w:basedOn w:val="Standaardalinea-lettertype"/>
    <w:link w:val="Kop7"/>
    <w:uiPriority w:val="9"/>
    <w:semiHidden/>
    <w:rsid w:val="006029DF"/>
    <w:rPr>
      <w:rFonts w:asciiTheme="majorHAnsi" w:eastAsiaTheme="majorEastAsia" w:hAnsiTheme="majorHAnsi" w:cstheme="majorBidi"/>
      <w:b/>
      <w:bCs/>
      <w:color w:val="4EA72E" w:themeColor="accent6"/>
    </w:rPr>
  </w:style>
  <w:style w:type="character" w:customStyle="1" w:styleId="Kop8Char">
    <w:name w:val="Kop 8 Char"/>
    <w:basedOn w:val="Standaardalinea-lettertype"/>
    <w:link w:val="Kop8"/>
    <w:uiPriority w:val="9"/>
    <w:semiHidden/>
    <w:rsid w:val="006029DF"/>
    <w:rPr>
      <w:rFonts w:asciiTheme="majorHAnsi" w:eastAsiaTheme="majorEastAsia" w:hAnsiTheme="majorHAnsi" w:cstheme="majorBidi"/>
      <w:b/>
      <w:bCs/>
      <w:i/>
      <w:iCs/>
      <w:color w:val="4EA72E" w:themeColor="accent6"/>
      <w:sz w:val="20"/>
      <w:szCs w:val="20"/>
    </w:rPr>
  </w:style>
  <w:style w:type="character" w:customStyle="1" w:styleId="Kop9Char">
    <w:name w:val="Kop 9 Char"/>
    <w:basedOn w:val="Standaardalinea-lettertype"/>
    <w:link w:val="Kop9"/>
    <w:uiPriority w:val="9"/>
    <w:semiHidden/>
    <w:rsid w:val="006029DF"/>
    <w:rPr>
      <w:rFonts w:asciiTheme="majorHAnsi" w:eastAsiaTheme="majorEastAsia" w:hAnsiTheme="majorHAnsi" w:cstheme="majorBidi"/>
      <w:i/>
      <w:iCs/>
      <w:color w:val="4EA72E" w:themeColor="accent6"/>
      <w:sz w:val="20"/>
      <w:szCs w:val="20"/>
    </w:rPr>
  </w:style>
  <w:style w:type="paragraph" w:styleId="Titel">
    <w:name w:val="Title"/>
    <w:basedOn w:val="Standaard"/>
    <w:next w:val="Standaard"/>
    <w:link w:val="TitelChar"/>
    <w:uiPriority w:val="10"/>
    <w:qFormat/>
    <w:rsid w:val="006029D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6029DF"/>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6029DF"/>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6029DF"/>
    <w:rPr>
      <w:rFonts w:asciiTheme="majorHAnsi" w:eastAsiaTheme="majorEastAsia" w:hAnsiTheme="majorHAnsi" w:cstheme="majorBidi"/>
      <w:sz w:val="30"/>
      <w:szCs w:val="30"/>
    </w:rPr>
  </w:style>
  <w:style w:type="paragraph" w:styleId="Citaat">
    <w:name w:val="Quote"/>
    <w:basedOn w:val="Standaard"/>
    <w:next w:val="Standaard"/>
    <w:link w:val="CitaatChar"/>
    <w:uiPriority w:val="29"/>
    <w:qFormat/>
    <w:rsid w:val="006029DF"/>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6029DF"/>
    <w:rPr>
      <w:i/>
      <w:iCs/>
      <w:color w:val="262626" w:themeColor="text1" w:themeTint="D9"/>
    </w:rPr>
  </w:style>
  <w:style w:type="paragraph" w:styleId="Lijstalinea">
    <w:name w:val="List Paragraph"/>
    <w:basedOn w:val="Standaard"/>
    <w:uiPriority w:val="34"/>
    <w:qFormat/>
    <w:rsid w:val="006C0837"/>
    <w:pPr>
      <w:ind w:left="720"/>
      <w:contextualSpacing/>
    </w:pPr>
  </w:style>
  <w:style w:type="character" w:styleId="Intensievebenadrukking">
    <w:name w:val="Intense Emphasis"/>
    <w:basedOn w:val="Standaardalinea-lettertype"/>
    <w:uiPriority w:val="21"/>
    <w:qFormat/>
    <w:rsid w:val="006029DF"/>
    <w:rPr>
      <w:b/>
      <w:bCs/>
      <w:i/>
      <w:iCs/>
    </w:rPr>
  </w:style>
  <w:style w:type="paragraph" w:styleId="Duidelijkcitaat">
    <w:name w:val="Intense Quote"/>
    <w:basedOn w:val="Standaard"/>
    <w:next w:val="Standaard"/>
    <w:link w:val="DuidelijkcitaatChar"/>
    <w:uiPriority w:val="30"/>
    <w:qFormat/>
    <w:rsid w:val="006029DF"/>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DuidelijkcitaatChar">
    <w:name w:val="Duidelijk citaat Char"/>
    <w:basedOn w:val="Standaardalinea-lettertype"/>
    <w:link w:val="Duidelijkcitaat"/>
    <w:uiPriority w:val="30"/>
    <w:rsid w:val="006029DF"/>
    <w:rPr>
      <w:rFonts w:asciiTheme="majorHAnsi" w:eastAsiaTheme="majorEastAsia" w:hAnsiTheme="majorHAnsi" w:cstheme="majorBidi"/>
      <w:i/>
      <w:iCs/>
      <w:color w:val="4EA72E" w:themeColor="accent6"/>
      <w:sz w:val="32"/>
      <w:szCs w:val="32"/>
    </w:rPr>
  </w:style>
  <w:style w:type="character" w:styleId="Intensieveverwijzing">
    <w:name w:val="Intense Reference"/>
    <w:basedOn w:val="Standaardalinea-lettertype"/>
    <w:uiPriority w:val="32"/>
    <w:qFormat/>
    <w:rsid w:val="006029DF"/>
    <w:rPr>
      <w:b/>
      <w:bCs/>
      <w:smallCaps/>
      <w:color w:val="4EA72E" w:themeColor="accent6"/>
    </w:rPr>
  </w:style>
  <w:style w:type="paragraph" w:styleId="Normaalweb">
    <w:name w:val="Normal (Web)"/>
    <w:basedOn w:val="Standaard"/>
    <w:uiPriority w:val="99"/>
    <w:semiHidden/>
    <w:unhideWhenUsed/>
    <w:rsid w:val="006C083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029DF"/>
    <w:rPr>
      <w:b/>
      <w:bCs/>
    </w:rPr>
  </w:style>
  <w:style w:type="character" w:styleId="Hyperlink">
    <w:name w:val="Hyperlink"/>
    <w:basedOn w:val="Standaardalinea-lettertype"/>
    <w:uiPriority w:val="99"/>
    <w:unhideWhenUsed/>
    <w:rsid w:val="006C0837"/>
    <w:rPr>
      <w:color w:val="0000FF"/>
      <w:u w:val="single"/>
    </w:rPr>
  </w:style>
  <w:style w:type="paragraph" w:styleId="Geenafstand">
    <w:name w:val="No Spacing"/>
    <w:uiPriority w:val="1"/>
    <w:qFormat/>
    <w:rsid w:val="006029DF"/>
    <w:pPr>
      <w:spacing w:after="0" w:line="240" w:lineRule="auto"/>
    </w:pPr>
  </w:style>
  <w:style w:type="paragraph" w:styleId="Bijschrift">
    <w:name w:val="caption"/>
    <w:basedOn w:val="Standaard"/>
    <w:next w:val="Standaard"/>
    <w:uiPriority w:val="35"/>
    <w:semiHidden/>
    <w:unhideWhenUsed/>
    <w:qFormat/>
    <w:rsid w:val="006029DF"/>
    <w:pPr>
      <w:spacing w:line="240" w:lineRule="auto"/>
    </w:pPr>
    <w:rPr>
      <w:b/>
      <w:bCs/>
      <w:smallCaps/>
      <w:color w:val="595959" w:themeColor="text1" w:themeTint="A6"/>
    </w:rPr>
  </w:style>
  <w:style w:type="character" w:styleId="Nadruk">
    <w:name w:val="Emphasis"/>
    <w:basedOn w:val="Standaardalinea-lettertype"/>
    <w:uiPriority w:val="20"/>
    <w:qFormat/>
    <w:rsid w:val="006029DF"/>
    <w:rPr>
      <w:i/>
      <w:iCs/>
      <w:color w:val="4EA72E" w:themeColor="accent6"/>
    </w:rPr>
  </w:style>
  <w:style w:type="character" w:styleId="Subtielebenadrukking">
    <w:name w:val="Subtle Emphasis"/>
    <w:basedOn w:val="Standaardalinea-lettertype"/>
    <w:uiPriority w:val="19"/>
    <w:qFormat/>
    <w:rsid w:val="006029DF"/>
    <w:rPr>
      <w:i/>
      <w:iCs/>
    </w:rPr>
  </w:style>
  <w:style w:type="character" w:styleId="Subtieleverwijzing">
    <w:name w:val="Subtle Reference"/>
    <w:basedOn w:val="Standaardalinea-lettertype"/>
    <w:uiPriority w:val="31"/>
    <w:qFormat/>
    <w:rsid w:val="006029DF"/>
    <w:rPr>
      <w:smallCaps/>
      <w:color w:val="595959" w:themeColor="text1" w:themeTint="A6"/>
    </w:rPr>
  </w:style>
  <w:style w:type="character" w:styleId="Titelvanboek">
    <w:name w:val="Book Title"/>
    <w:basedOn w:val="Standaardalinea-lettertype"/>
    <w:uiPriority w:val="33"/>
    <w:qFormat/>
    <w:rsid w:val="006029DF"/>
    <w:rPr>
      <w:b/>
      <w:bCs/>
      <w:caps w:val="0"/>
      <w:smallCaps/>
      <w:spacing w:val="7"/>
      <w:sz w:val="21"/>
      <w:szCs w:val="21"/>
    </w:rPr>
  </w:style>
  <w:style w:type="paragraph" w:styleId="Kopvaninhoudsopgave">
    <w:name w:val="TOC Heading"/>
    <w:basedOn w:val="Kop1"/>
    <w:next w:val="Standaard"/>
    <w:uiPriority w:val="39"/>
    <w:semiHidden/>
    <w:unhideWhenUsed/>
    <w:qFormat/>
    <w:rsid w:val="006029DF"/>
    <w:pPr>
      <w:outlineLvl w:val="9"/>
    </w:pPr>
  </w:style>
  <w:style w:type="character" w:styleId="GevolgdeHyperlink">
    <w:name w:val="FollowedHyperlink"/>
    <w:basedOn w:val="Standaardalinea-lettertype"/>
    <w:uiPriority w:val="99"/>
    <w:semiHidden/>
    <w:unhideWhenUsed/>
    <w:rsid w:val="006029DF"/>
    <w:rPr>
      <w:color w:val="96607D" w:themeColor="followedHyperlink"/>
      <w:u w:val="single"/>
    </w:rPr>
  </w:style>
  <w:style w:type="character" w:styleId="Onopgelostemelding">
    <w:name w:val="Unresolved Mention"/>
    <w:basedOn w:val="Standaardalinea-lettertype"/>
    <w:uiPriority w:val="99"/>
    <w:semiHidden/>
    <w:unhideWhenUsed/>
    <w:rsid w:val="00CB73AF"/>
    <w:rPr>
      <w:color w:val="605E5C"/>
      <w:shd w:val="clear" w:color="auto" w:fill="E1DFDD"/>
    </w:rPr>
  </w:style>
  <w:style w:type="character" w:styleId="Verwijzingopmerking">
    <w:name w:val="annotation reference"/>
    <w:basedOn w:val="Standaardalinea-lettertype"/>
    <w:uiPriority w:val="99"/>
    <w:semiHidden/>
    <w:unhideWhenUsed/>
    <w:rsid w:val="00221F63"/>
    <w:rPr>
      <w:sz w:val="16"/>
      <w:szCs w:val="16"/>
    </w:rPr>
  </w:style>
  <w:style w:type="paragraph" w:styleId="Tekstopmerking">
    <w:name w:val="annotation text"/>
    <w:basedOn w:val="Standaard"/>
    <w:link w:val="TekstopmerkingChar"/>
    <w:uiPriority w:val="99"/>
    <w:unhideWhenUsed/>
    <w:rsid w:val="00221F63"/>
    <w:pPr>
      <w:spacing w:line="240" w:lineRule="auto"/>
    </w:pPr>
    <w:rPr>
      <w:sz w:val="20"/>
      <w:szCs w:val="20"/>
    </w:rPr>
  </w:style>
  <w:style w:type="character" w:customStyle="1" w:styleId="TekstopmerkingChar">
    <w:name w:val="Tekst opmerking Char"/>
    <w:basedOn w:val="Standaardalinea-lettertype"/>
    <w:link w:val="Tekstopmerking"/>
    <w:uiPriority w:val="99"/>
    <w:rsid w:val="00221F63"/>
    <w:rPr>
      <w:sz w:val="20"/>
      <w:szCs w:val="20"/>
    </w:rPr>
  </w:style>
  <w:style w:type="paragraph" w:styleId="Onderwerpvanopmerking">
    <w:name w:val="annotation subject"/>
    <w:basedOn w:val="Tekstopmerking"/>
    <w:next w:val="Tekstopmerking"/>
    <w:link w:val="OnderwerpvanopmerkingChar"/>
    <w:uiPriority w:val="99"/>
    <w:semiHidden/>
    <w:unhideWhenUsed/>
    <w:rsid w:val="00221F63"/>
    <w:rPr>
      <w:b/>
      <w:bCs/>
    </w:rPr>
  </w:style>
  <w:style w:type="character" w:customStyle="1" w:styleId="OnderwerpvanopmerkingChar">
    <w:name w:val="Onderwerp van opmerking Char"/>
    <w:basedOn w:val="TekstopmerkingChar"/>
    <w:link w:val="Onderwerpvanopmerking"/>
    <w:uiPriority w:val="99"/>
    <w:semiHidden/>
    <w:rsid w:val="00221F63"/>
    <w:rPr>
      <w:b/>
      <w:bCs/>
      <w:sz w:val="20"/>
      <w:szCs w:val="20"/>
    </w:rPr>
  </w:style>
  <w:style w:type="paragraph" w:styleId="Revisie">
    <w:name w:val="Revision"/>
    <w:hidden/>
    <w:uiPriority w:val="99"/>
    <w:semiHidden/>
    <w:rsid w:val="00221F63"/>
    <w:pPr>
      <w:spacing w:after="0" w:line="240" w:lineRule="auto"/>
    </w:pPr>
  </w:style>
  <w:style w:type="paragraph" w:styleId="Koptekst">
    <w:name w:val="header"/>
    <w:basedOn w:val="Standaard"/>
    <w:link w:val="KoptekstChar"/>
    <w:uiPriority w:val="99"/>
    <w:unhideWhenUsed/>
    <w:rsid w:val="009C71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7123"/>
  </w:style>
  <w:style w:type="paragraph" w:styleId="Voettekst">
    <w:name w:val="footer"/>
    <w:basedOn w:val="Standaard"/>
    <w:link w:val="VoettekstChar"/>
    <w:uiPriority w:val="99"/>
    <w:unhideWhenUsed/>
    <w:rsid w:val="009C71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7123"/>
  </w:style>
  <w:style w:type="table" w:styleId="Tabelraster">
    <w:name w:val="Table Grid"/>
    <w:basedOn w:val="Standaardtabel"/>
    <w:uiPriority w:val="39"/>
    <w:rsid w:val="00457E5B"/>
    <w:pPr>
      <w:spacing w:after="0" w:line="240" w:lineRule="auto"/>
    </w:pPr>
    <w:rPr>
      <w:rFonts w:eastAsiaTheme="minorHAns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96">
      <w:bodyDiv w:val="1"/>
      <w:marLeft w:val="0"/>
      <w:marRight w:val="0"/>
      <w:marTop w:val="0"/>
      <w:marBottom w:val="0"/>
      <w:divBdr>
        <w:top w:val="none" w:sz="0" w:space="0" w:color="auto"/>
        <w:left w:val="none" w:sz="0" w:space="0" w:color="auto"/>
        <w:bottom w:val="none" w:sz="0" w:space="0" w:color="auto"/>
        <w:right w:val="none" w:sz="0" w:space="0" w:color="auto"/>
      </w:divBdr>
    </w:div>
    <w:div w:id="249780960">
      <w:bodyDiv w:val="1"/>
      <w:marLeft w:val="0"/>
      <w:marRight w:val="0"/>
      <w:marTop w:val="0"/>
      <w:marBottom w:val="0"/>
      <w:divBdr>
        <w:top w:val="none" w:sz="0" w:space="0" w:color="auto"/>
        <w:left w:val="none" w:sz="0" w:space="0" w:color="auto"/>
        <w:bottom w:val="none" w:sz="0" w:space="0" w:color="auto"/>
        <w:right w:val="none" w:sz="0" w:space="0" w:color="auto"/>
      </w:divBdr>
    </w:div>
    <w:div w:id="501355824">
      <w:bodyDiv w:val="1"/>
      <w:marLeft w:val="0"/>
      <w:marRight w:val="0"/>
      <w:marTop w:val="0"/>
      <w:marBottom w:val="0"/>
      <w:divBdr>
        <w:top w:val="none" w:sz="0" w:space="0" w:color="auto"/>
        <w:left w:val="none" w:sz="0" w:space="0" w:color="auto"/>
        <w:bottom w:val="none" w:sz="0" w:space="0" w:color="auto"/>
        <w:right w:val="none" w:sz="0" w:space="0" w:color="auto"/>
      </w:divBdr>
    </w:div>
    <w:div w:id="726877719">
      <w:bodyDiv w:val="1"/>
      <w:marLeft w:val="0"/>
      <w:marRight w:val="0"/>
      <w:marTop w:val="0"/>
      <w:marBottom w:val="0"/>
      <w:divBdr>
        <w:top w:val="none" w:sz="0" w:space="0" w:color="auto"/>
        <w:left w:val="none" w:sz="0" w:space="0" w:color="auto"/>
        <w:bottom w:val="none" w:sz="0" w:space="0" w:color="auto"/>
        <w:right w:val="none" w:sz="0" w:space="0" w:color="auto"/>
      </w:divBdr>
    </w:div>
    <w:div w:id="967782581">
      <w:bodyDiv w:val="1"/>
      <w:marLeft w:val="0"/>
      <w:marRight w:val="0"/>
      <w:marTop w:val="0"/>
      <w:marBottom w:val="0"/>
      <w:divBdr>
        <w:top w:val="none" w:sz="0" w:space="0" w:color="auto"/>
        <w:left w:val="none" w:sz="0" w:space="0" w:color="auto"/>
        <w:bottom w:val="none" w:sz="0" w:space="0" w:color="auto"/>
        <w:right w:val="none" w:sz="0" w:space="0" w:color="auto"/>
      </w:divBdr>
    </w:div>
    <w:div w:id="1618216549">
      <w:bodyDiv w:val="1"/>
      <w:marLeft w:val="0"/>
      <w:marRight w:val="0"/>
      <w:marTop w:val="0"/>
      <w:marBottom w:val="0"/>
      <w:divBdr>
        <w:top w:val="none" w:sz="0" w:space="0" w:color="auto"/>
        <w:left w:val="none" w:sz="0" w:space="0" w:color="auto"/>
        <w:bottom w:val="none" w:sz="0" w:space="0" w:color="auto"/>
        <w:right w:val="none" w:sz="0" w:space="0" w:color="auto"/>
      </w:divBdr>
    </w:div>
    <w:div w:id="1790081387">
      <w:bodyDiv w:val="1"/>
      <w:marLeft w:val="0"/>
      <w:marRight w:val="0"/>
      <w:marTop w:val="0"/>
      <w:marBottom w:val="0"/>
      <w:divBdr>
        <w:top w:val="none" w:sz="0" w:space="0" w:color="auto"/>
        <w:left w:val="none" w:sz="0" w:space="0" w:color="auto"/>
        <w:bottom w:val="none" w:sz="0" w:space="0" w:color="auto"/>
        <w:right w:val="none" w:sz="0" w:space="0" w:color="auto"/>
      </w:divBdr>
      <w:divsChild>
        <w:div w:id="959607375">
          <w:marLeft w:val="-225"/>
          <w:marRight w:val="-225"/>
          <w:marTop w:val="0"/>
          <w:marBottom w:val="0"/>
          <w:divBdr>
            <w:top w:val="none" w:sz="0" w:space="0" w:color="auto"/>
            <w:left w:val="none" w:sz="0" w:space="0" w:color="auto"/>
            <w:bottom w:val="none" w:sz="0" w:space="0" w:color="auto"/>
            <w:right w:val="none" w:sz="0" w:space="0" w:color="auto"/>
          </w:divBdr>
          <w:divsChild>
            <w:div w:id="17499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internal://b62ffa09-8e54-4d43-a8a2-594ee42853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3805</TotalTime>
  <Pages>3</Pages>
  <Words>895</Words>
  <Characters>4924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Bakker</dc:creator>
  <cp:keywords/>
  <dc:description/>
  <cp:lastModifiedBy>Simone Riemann</cp:lastModifiedBy>
  <cp:revision>8</cp:revision>
  <dcterms:created xsi:type="dcterms:W3CDTF">2024-09-03T15:10:00Z</dcterms:created>
  <dcterms:modified xsi:type="dcterms:W3CDTF">2025-01-09T11:13:00Z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e92c897770a7b160bbeb40e8d0c73c4635e8fe4b96035d8cc2fd8f8373191d75</vt:lpwstr>
  </property>
</Properties>
</file>